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D09D" w14:textId="6A087200" w:rsidR="00570DDE" w:rsidRPr="00715D97" w:rsidRDefault="00A206DF" w:rsidP="00903E64">
      <w:pPr>
        <w:jc w:val="center"/>
        <w:rPr>
          <w:rFonts w:eastAsia="Arial"/>
          <w:b/>
          <w:sz w:val="44"/>
          <w:szCs w:val="44"/>
        </w:rPr>
      </w:pPr>
      <w:r w:rsidRPr="00715D97">
        <w:rPr>
          <w:rFonts w:eastAsia="Arial"/>
          <w:b/>
          <w:sz w:val="44"/>
          <w:szCs w:val="44"/>
        </w:rPr>
        <w:t>A EDUCAÇÃO PROFISSIONAL E TÉCNICA NO BRASIL: REVISÃO DE LITERATURA PARA O RESGATE DA MEMÓRIA INSTITUCIONAL</w:t>
      </w:r>
    </w:p>
    <w:p w14:paraId="768FCB2F" w14:textId="77777777" w:rsidR="00F74859" w:rsidRPr="00715D97" w:rsidRDefault="00F74859" w:rsidP="00570DDE">
      <w:pPr>
        <w:jc w:val="both"/>
        <w:rPr>
          <w:rFonts w:eastAsia="Arial"/>
          <w:b/>
          <w:sz w:val="44"/>
          <w:szCs w:val="44"/>
        </w:rPr>
      </w:pPr>
    </w:p>
    <w:p w14:paraId="44C11424" w14:textId="7E2400C1" w:rsidR="0077537D" w:rsidRPr="00715D97" w:rsidRDefault="0077537D" w:rsidP="0077537D">
      <w:pPr>
        <w:spacing w:after="200"/>
        <w:jc w:val="both"/>
        <w:rPr>
          <w:rFonts w:eastAsia="Arial"/>
          <w:b/>
          <w:bCs/>
          <w:sz w:val="44"/>
          <w:szCs w:val="44"/>
        </w:rPr>
      </w:pPr>
    </w:p>
    <w:p w14:paraId="3E779D04" w14:textId="3E2E8863" w:rsidR="00394B45" w:rsidRPr="00715D97" w:rsidRDefault="00394B45" w:rsidP="00394B45">
      <w:pPr>
        <w:jc w:val="center"/>
        <w:rPr>
          <w:rFonts w:eastAsia="Calibri"/>
          <w:b/>
          <w:sz w:val="44"/>
          <w:szCs w:val="44"/>
          <w:lang w:eastAsia="en-US"/>
        </w:rPr>
      </w:pPr>
    </w:p>
    <w:p w14:paraId="0DCF775A" w14:textId="77777777" w:rsidR="00BA5301" w:rsidRPr="00715D97" w:rsidRDefault="00BA5301" w:rsidP="00A474F6">
      <w:pPr>
        <w:spacing w:line="360" w:lineRule="auto"/>
        <w:jc w:val="both"/>
        <w:rPr>
          <w:rStyle w:val="apple-converted-space"/>
          <w:b/>
          <w:sz w:val="44"/>
          <w:szCs w:val="44"/>
          <w:shd w:val="clear" w:color="auto" w:fill="FFFFFF"/>
        </w:rPr>
      </w:pPr>
    </w:p>
    <w:p w14:paraId="6B226373" w14:textId="15623B85" w:rsidR="00190D74" w:rsidRPr="00715D97" w:rsidRDefault="00E175F1" w:rsidP="00190D74">
      <w:pPr>
        <w:pStyle w:val="TextosemFormatao"/>
        <w:spacing w:line="360" w:lineRule="auto"/>
        <w:jc w:val="right"/>
        <w:rPr>
          <w:rFonts w:ascii="Times New Roman" w:hAnsi="Times New Roman"/>
          <w:b/>
          <w:sz w:val="24"/>
          <w:szCs w:val="24"/>
          <w:lang w:val="pt-BR"/>
        </w:rPr>
      </w:pPr>
      <w:r w:rsidRPr="00715D97">
        <w:rPr>
          <w:rFonts w:ascii="Times New Roman" w:hAnsi="Times New Roman"/>
          <w:b/>
          <w:sz w:val="24"/>
          <w:szCs w:val="24"/>
          <w:lang w:val="pt-BR"/>
        </w:rPr>
        <w:t xml:space="preserve">  </w:t>
      </w:r>
    </w:p>
    <w:p w14:paraId="214E35FB" w14:textId="77777777" w:rsidR="00190D74" w:rsidRPr="00715D97" w:rsidRDefault="00190D74" w:rsidP="00190D74">
      <w:pPr>
        <w:pStyle w:val="TextosemFormatao"/>
        <w:spacing w:line="360" w:lineRule="auto"/>
        <w:jc w:val="right"/>
        <w:rPr>
          <w:rFonts w:ascii="Times New Roman" w:hAnsi="Times New Roman"/>
          <w:b/>
          <w:sz w:val="24"/>
          <w:szCs w:val="24"/>
          <w:lang w:val="pt-PT"/>
        </w:rPr>
      </w:pPr>
    </w:p>
    <w:p w14:paraId="507993C2" w14:textId="77777777" w:rsidR="00190D74" w:rsidRPr="00715D97" w:rsidRDefault="00190D74" w:rsidP="00190D74">
      <w:pPr>
        <w:pStyle w:val="TextosemFormatao"/>
        <w:spacing w:line="360" w:lineRule="auto"/>
        <w:jc w:val="right"/>
        <w:rPr>
          <w:rFonts w:ascii="Times New Roman" w:hAnsi="Times New Roman"/>
          <w:b/>
          <w:sz w:val="24"/>
          <w:szCs w:val="24"/>
          <w:lang w:val="pt-PT"/>
        </w:rPr>
      </w:pPr>
    </w:p>
    <w:p w14:paraId="63264E72" w14:textId="0AB1AD80" w:rsidR="00190D74" w:rsidRPr="00715D97" w:rsidRDefault="00112778" w:rsidP="00190D74">
      <w:pPr>
        <w:pStyle w:val="TextosemFormatao"/>
        <w:spacing w:line="360" w:lineRule="auto"/>
        <w:jc w:val="right"/>
        <w:rPr>
          <w:rFonts w:ascii="Times New Roman" w:hAnsi="Times New Roman"/>
          <w:b/>
          <w:sz w:val="24"/>
          <w:szCs w:val="24"/>
          <w:lang w:val="pt-PT"/>
        </w:rPr>
      </w:pPr>
      <w:r>
        <w:rPr>
          <w:rFonts w:ascii="Chaparral Pro Light" w:hAnsi="Chaparral Pro Light"/>
          <w:b/>
          <w:sz w:val="28"/>
          <w:szCs w:val="28"/>
        </w:rPr>
        <w:t xml:space="preserve">BILROS </w:t>
      </w:r>
      <w:r>
        <w:rPr>
          <w:rFonts w:ascii="Chaparral Pro Light" w:hAnsi="Chaparral Pro Light"/>
          <w:b/>
          <w:sz w:val="28"/>
          <w:szCs w:val="28"/>
        </w:rPr>
        <w:t xml:space="preserve">v. 13, n. 27, </w:t>
      </w:r>
      <w:proofErr w:type="spellStart"/>
      <w:r>
        <w:rPr>
          <w:rFonts w:ascii="Chaparral Pro Light" w:hAnsi="Chaparral Pro Light"/>
          <w:b/>
          <w:sz w:val="28"/>
          <w:szCs w:val="28"/>
        </w:rPr>
        <w:t>ago</w:t>
      </w:r>
      <w:proofErr w:type="spellEnd"/>
      <w:r>
        <w:rPr>
          <w:rFonts w:ascii="Chaparral Pro Light" w:hAnsi="Chaparral Pro Light"/>
          <w:b/>
          <w:sz w:val="28"/>
          <w:szCs w:val="28"/>
        </w:rPr>
        <w:t xml:space="preserve"> – dez, 2025</w:t>
      </w:r>
    </w:p>
    <w:p w14:paraId="4F9C4481" w14:textId="77777777" w:rsidR="00190D74" w:rsidRPr="00715D97" w:rsidRDefault="00190D74" w:rsidP="00190D74">
      <w:pPr>
        <w:pStyle w:val="TextosemFormatao"/>
        <w:spacing w:line="360" w:lineRule="auto"/>
        <w:jc w:val="right"/>
        <w:rPr>
          <w:rFonts w:ascii="Times New Roman" w:hAnsi="Times New Roman"/>
          <w:b/>
          <w:sz w:val="24"/>
          <w:szCs w:val="24"/>
          <w:lang w:val="pt-PT"/>
        </w:rPr>
      </w:pPr>
    </w:p>
    <w:p w14:paraId="26878576" w14:textId="77777777" w:rsidR="0077537D" w:rsidRPr="00715D97" w:rsidRDefault="0077537D" w:rsidP="00BC0B7C">
      <w:pPr>
        <w:spacing w:line="360" w:lineRule="auto"/>
        <w:jc w:val="both"/>
        <w:rPr>
          <w:b/>
          <w:color w:val="A6A6A6"/>
          <w:sz w:val="32"/>
          <w:szCs w:val="32"/>
          <w:lang w:eastAsia="x-none"/>
        </w:rPr>
      </w:pPr>
    </w:p>
    <w:p w14:paraId="6AD87237" w14:textId="25AB4B8F" w:rsidR="00DE73DE" w:rsidRPr="00715D97" w:rsidRDefault="00DE73DE" w:rsidP="00EE0E7F">
      <w:pPr>
        <w:tabs>
          <w:tab w:val="left" w:pos="709"/>
          <w:tab w:val="left" w:pos="786"/>
          <w:tab w:val="left" w:pos="851"/>
          <w:tab w:val="left" w:pos="8904"/>
        </w:tabs>
        <w:ind w:right="167"/>
        <w:jc w:val="both"/>
      </w:pPr>
    </w:p>
    <w:p w14:paraId="21FBD032" w14:textId="77777777" w:rsidR="00EE0E7F" w:rsidRPr="00715D97" w:rsidRDefault="00EE0E7F" w:rsidP="00EE0E7F">
      <w:pPr>
        <w:tabs>
          <w:tab w:val="left" w:pos="709"/>
          <w:tab w:val="left" w:pos="786"/>
          <w:tab w:val="left" w:pos="851"/>
          <w:tab w:val="left" w:pos="8904"/>
        </w:tabs>
        <w:ind w:right="167"/>
        <w:jc w:val="both"/>
      </w:pPr>
    </w:p>
    <w:p w14:paraId="377E85BD" w14:textId="77777777" w:rsidR="00E41916" w:rsidRPr="00715D97" w:rsidRDefault="00E41916" w:rsidP="00570DDE">
      <w:pPr>
        <w:jc w:val="both"/>
        <w:rPr>
          <w:rFonts w:eastAsia="Arial"/>
          <w:b/>
          <w:color w:val="808080" w:themeColor="background1" w:themeShade="80"/>
          <w:sz w:val="32"/>
          <w:szCs w:val="32"/>
        </w:rPr>
      </w:pPr>
    </w:p>
    <w:p w14:paraId="0350313A" w14:textId="2D8A62A9" w:rsidR="0077537D" w:rsidRPr="00715D97" w:rsidRDefault="00E64AC1" w:rsidP="00570DDE">
      <w:pPr>
        <w:jc w:val="both"/>
        <w:rPr>
          <w:b/>
          <w:color w:val="808080" w:themeColor="background1" w:themeShade="80"/>
          <w:sz w:val="32"/>
          <w:szCs w:val="32"/>
        </w:rPr>
      </w:pPr>
      <w:proofErr w:type="spellStart"/>
      <w:r w:rsidRPr="00715D97">
        <w:rPr>
          <w:rFonts w:eastAsia="Arial"/>
          <w:b/>
          <w:color w:val="808080" w:themeColor="background1" w:themeShade="80"/>
          <w:sz w:val="32"/>
          <w:szCs w:val="32"/>
        </w:rPr>
        <w:t>Geovânia</w:t>
      </w:r>
      <w:proofErr w:type="spellEnd"/>
      <w:r w:rsidRPr="00715D97">
        <w:rPr>
          <w:rFonts w:eastAsia="Arial"/>
          <w:b/>
          <w:color w:val="808080" w:themeColor="background1" w:themeShade="80"/>
          <w:sz w:val="32"/>
          <w:szCs w:val="32"/>
        </w:rPr>
        <w:t xml:space="preserve"> de Souza Andrade Maciel</w:t>
      </w:r>
    </w:p>
    <w:p w14:paraId="4DE785F7" w14:textId="6D5DAE24" w:rsidR="00E64AC1" w:rsidRPr="00715D97" w:rsidRDefault="00E64AC1" w:rsidP="001D75D0">
      <w:pPr>
        <w:tabs>
          <w:tab w:val="left" w:pos="709"/>
          <w:tab w:val="left" w:pos="786"/>
          <w:tab w:val="left" w:pos="851"/>
        </w:tabs>
        <w:ind w:right="167"/>
        <w:jc w:val="both"/>
        <w:rPr>
          <w:rFonts w:eastAsia="Arial"/>
          <w:b/>
          <w:sz w:val="22"/>
          <w:szCs w:val="22"/>
        </w:rPr>
      </w:pPr>
      <w:r w:rsidRPr="00715D97">
        <w:rPr>
          <w:rFonts w:eastAsia="Arial"/>
        </w:rPr>
        <w:t>Universidade Federal de Rondônia (UNIR) e Instituto Federal de Ciência, Tecnologia e Educação (IFRO).</w:t>
      </w:r>
      <w:r w:rsidRPr="00715D97">
        <w:t xml:space="preserve"> </w:t>
      </w:r>
      <w:r w:rsidRPr="00715D97">
        <w:rPr>
          <w:rFonts w:eastAsia="Arial"/>
        </w:rPr>
        <w:t>Doutora em Educação pelo Programa de Pós-Graduação em Educação Escolar – Mestrado e Doutorado Profissional (</w:t>
      </w:r>
      <w:proofErr w:type="spellStart"/>
      <w:r w:rsidRPr="00715D97">
        <w:rPr>
          <w:rFonts w:eastAsia="Arial"/>
        </w:rPr>
        <w:t>PPGEEProf</w:t>
      </w:r>
      <w:proofErr w:type="spellEnd"/>
      <w:r w:rsidRPr="00715D97">
        <w:rPr>
          <w:rFonts w:eastAsia="Arial"/>
        </w:rPr>
        <w:t xml:space="preserve">) da Universidade Federal de Rondônia (UNIR). Membro do Grupo de Pesquisa Grupo de Estudos Interdisciplinares em Educação, História e Memória </w:t>
      </w:r>
      <w:r w:rsidR="00BB76EB" w:rsidRPr="00715D97">
        <w:rPr>
          <w:rFonts w:eastAsia="Arial"/>
        </w:rPr>
        <w:t>(</w:t>
      </w:r>
      <w:r w:rsidRPr="00715D97">
        <w:rPr>
          <w:rFonts w:eastAsia="Arial"/>
        </w:rPr>
        <w:t>MNEMOS</w:t>
      </w:r>
      <w:r w:rsidR="00BB76EB" w:rsidRPr="00715D97">
        <w:rPr>
          <w:rFonts w:eastAsia="Arial"/>
        </w:rPr>
        <w:t>)</w:t>
      </w:r>
      <w:r w:rsidRPr="00715D97">
        <w:rPr>
          <w:rFonts w:eastAsia="Arial"/>
        </w:rPr>
        <w:t xml:space="preserve">. Docente de Língua Portuguesa e Literatura do Instituto Federal de Rondônia, </w:t>
      </w:r>
      <w:r w:rsidRPr="00715D97">
        <w:rPr>
          <w:rFonts w:eastAsia="Arial"/>
          <w:i/>
          <w:iCs/>
        </w:rPr>
        <w:t xml:space="preserve">campus </w:t>
      </w:r>
      <w:r w:rsidRPr="00715D97">
        <w:rPr>
          <w:rFonts w:eastAsia="Arial"/>
        </w:rPr>
        <w:t>Ji-Paraná.</w:t>
      </w:r>
      <w:r w:rsidRPr="00715D97">
        <w:rPr>
          <w:rFonts w:eastAsia="Arial"/>
          <w:iCs/>
        </w:rPr>
        <w:t xml:space="preserve"> E-mail:</w:t>
      </w:r>
      <w:r w:rsidRPr="00715D97">
        <w:rPr>
          <w:rFonts w:eastAsia="Arial"/>
        </w:rPr>
        <w:t xml:space="preserve"> </w:t>
      </w:r>
      <w:r w:rsidR="001D75D0" w:rsidRPr="00715D97">
        <w:rPr>
          <w:rFonts w:eastAsia="Arial"/>
        </w:rPr>
        <w:t>geovania.maciel@ifro.edu.br</w:t>
      </w:r>
    </w:p>
    <w:p w14:paraId="2273C897" w14:textId="77777777" w:rsidR="001D75D0" w:rsidRPr="00715D97" w:rsidRDefault="001D75D0" w:rsidP="001D75D0">
      <w:pPr>
        <w:tabs>
          <w:tab w:val="left" w:pos="709"/>
          <w:tab w:val="left" w:pos="786"/>
          <w:tab w:val="left" w:pos="851"/>
        </w:tabs>
        <w:ind w:right="167"/>
        <w:jc w:val="both"/>
      </w:pPr>
    </w:p>
    <w:p w14:paraId="39A6AA97" w14:textId="05C944D8" w:rsidR="00570DDE" w:rsidRPr="00715D97" w:rsidRDefault="00E64AC1" w:rsidP="00570DDE">
      <w:pPr>
        <w:jc w:val="both"/>
        <w:rPr>
          <w:rFonts w:eastAsia="Arial"/>
          <w:b/>
          <w:color w:val="808080" w:themeColor="background1" w:themeShade="80"/>
          <w:sz w:val="32"/>
          <w:szCs w:val="32"/>
        </w:rPr>
      </w:pPr>
      <w:r w:rsidRPr="00715D97">
        <w:rPr>
          <w:rFonts w:eastAsia="Arial"/>
          <w:b/>
          <w:color w:val="808080" w:themeColor="background1" w:themeShade="80"/>
          <w:sz w:val="32"/>
          <w:szCs w:val="32"/>
        </w:rPr>
        <w:t>Jussara Santos Pimenta</w:t>
      </w:r>
    </w:p>
    <w:p w14:paraId="3D01D1EA" w14:textId="16B194CF" w:rsidR="002A666E" w:rsidRPr="00715D97" w:rsidRDefault="001D75D0" w:rsidP="001D75D0">
      <w:pPr>
        <w:tabs>
          <w:tab w:val="left" w:pos="709"/>
          <w:tab w:val="left" w:pos="786"/>
          <w:tab w:val="left" w:pos="851"/>
        </w:tabs>
        <w:ind w:right="167"/>
        <w:jc w:val="both"/>
      </w:pPr>
      <w:r w:rsidRPr="00715D97">
        <w:rPr>
          <w:rFonts w:eastAsia="Arial"/>
          <w:bCs/>
        </w:rPr>
        <w:t xml:space="preserve">Universidade </w:t>
      </w:r>
      <w:r w:rsidRPr="00715D97">
        <w:rPr>
          <w:rFonts w:eastAsia="Arial"/>
        </w:rPr>
        <w:t>Federal de Rondônia (UNIR), Departamento de Ciências da Educação (DACED), Programa de Pós-Graduação em Educação Escolar – Mestrado e Doutorado Profissional (</w:t>
      </w:r>
      <w:proofErr w:type="spellStart"/>
      <w:r w:rsidRPr="00715D97">
        <w:rPr>
          <w:rFonts w:eastAsia="Arial"/>
        </w:rPr>
        <w:t>PPGEEProf</w:t>
      </w:r>
      <w:proofErr w:type="spellEnd"/>
      <w:r w:rsidRPr="00715D97">
        <w:rPr>
          <w:rFonts w:eastAsia="Arial"/>
        </w:rPr>
        <w:t>).</w:t>
      </w:r>
      <w:r w:rsidRPr="00715D97">
        <w:t xml:space="preserve"> </w:t>
      </w:r>
      <w:r w:rsidRPr="00715D97">
        <w:rPr>
          <w:rFonts w:eastAsia="Arial"/>
        </w:rPr>
        <w:t xml:space="preserve">Doutora em Educação pela Universidade do Estado do Rio de Janeiro (UERJ) com Estágio no Exterior (PDEE), na Universidade de Lisboa (UL). </w:t>
      </w:r>
      <w:proofErr w:type="spellStart"/>
      <w:r w:rsidRPr="00715D97">
        <w:rPr>
          <w:rFonts w:eastAsia="Arial"/>
        </w:rPr>
        <w:t>Pós-Doutora</w:t>
      </w:r>
      <w:proofErr w:type="spellEnd"/>
      <w:r w:rsidRPr="00715D97">
        <w:rPr>
          <w:rFonts w:eastAsia="Arial"/>
        </w:rPr>
        <w:t xml:space="preserve"> pelo Programa de Pós-Graduação em Educação da Universidad</w:t>
      </w:r>
      <w:r w:rsidR="00BB76EB" w:rsidRPr="00715D97">
        <w:rPr>
          <w:rFonts w:eastAsia="Arial"/>
        </w:rPr>
        <w:t>e do Estado do Rio de Janeiro (</w:t>
      </w:r>
      <w:r w:rsidRPr="00715D97">
        <w:rPr>
          <w:rFonts w:eastAsia="Arial"/>
        </w:rPr>
        <w:t>PROPED-UERJ</w:t>
      </w:r>
      <w:r w:rsidR="00BB76EB" w:rsidRPr="00715D97">
        <w:rPr>
          <w:rFonts w:eastAsia="Arial"/>
        </w:rPr>
        <w:t>)</w:t>
      </w:r>
      <w:r w:rsidRPr="00715D97">
        <w:rPr>
          <w:rFonts w:eastAsia="Arial"/>
        </w:rPr>
        <w:t xml:space="preserve">. Líder do Grupo de Estudos Interdisciplinares em Educação, História e Memória </w:t>
      </w:r>
      <w:r w:rsidR="00BB76EB" w:rsidRPr="00715D97">
        <w:rPr>
          <w:rFonts w:eastAsia="Arial"/>
        </w:rPr>
        <w:t>(</w:t>
      </w:r>
      <w:r w:rsidRPr="00715D97">
        <w:rPr>
          <w:rFonts w:eastAsia="Arial"/>
        </w:rPr>
        <w:t>MNEMOS</w:t>
      </w:r>
      <w:r w:rsidR="00BB76EB" w:rsidRPr="00715D97">
        <w:rPr>
          <w:rFonts w:eastAsia="Arial"/>
        </w:rPr>
        <w:t>)</w:t>
      </w:r>
      <w:r w:rsidRPr="00715D97">
        <w:rPr>
          <w:rFonts w:eastAsia="Arial"/>
        </w:rPr>
        <w:t xml:space="preserve">. </w:t>
      </w:r>
      <w:r w:rsidR="00570DDE" w:rsidRPr="00715D97">
        <w:rPr>
          <w:rFonts w:eastAsia="Arial"/>
        </w:rPr>
        <w:t xml:space="preserve">E-mail: </w:t>
      </w:r>
      <w:r w:rsidRPr="00715D97">
        <w:rPr>
          <w:rFonts w:eastAsia="Arial"/>
        </w:rPr>
        <w:t>jussara.pimenta@unir.br</w:t>
      </w:r>
    </w:p>
    <w:p w14:paraId="6911C107" w14:textId="77777777" w:rsidR="00BC5FB2" w:rsidRPr="00715D97" w:rsidRDefault="00BC5FB2" w:rsidP="00BC5FB2">
      <w:pPr>
        <w:tabs>
          <w:tab w:val="left" w:pos="709"/>
          <w:tab w:val="left" w:pos="786"/>
          <w:tab w:val="left" w:pos="851"/>
        </w:tabs>
        <w:ind w:right="167"/>
        <w:jc w:val="both"/>
        <w:rPr>
          <w:rFonts w:eastAsia="Arial"/>
          <w:bCs/>
        </w:rPr>
      </w:pPr>
    </w:p>
    <w:p w14:paraId="745B2E87" w14:textId="5A7FAC85" w:rsidR="00570DDE" w:rsidRPr="00715D97" w:rsidRDefault="00704E87" w:rsidP="00570DDE">
      <w:pPr>
        <w:jc w:val="both"/>
        <w:rPr>
          <w:rFonts w:eastAsia="Arial"/>
          <w:b/>
        </w:rPr>
      </w:pPr>
      <w:r w:rsidRPr="00715D97">
        <w:rPr>
          <w:rFonts w:eastAsia="Arial"/>
          <w:b/>
        </w:rPr>
        <w:lastRenderedPageBreak/>
        <w:t>A EDUCAÇÃO PROFISSIONAL E TÉCNICA NO BRASIL: REVISÃO DE LITERATURA PARA O RESGATE DA MEMÓRIA INSTITUCIONAL</w:t>
      </w:r>
    </w:p>
    <w:p w14:paraId="39F6CA11" w14:textId="77777777" w:rsidR="00326610" w:rsidRPr="00715D97" w:rsidRDefault="00326610" w:rsidP="0077537D">
      <w:pPr>
        <w:spacing w:line="360" w:lineRule="auto"/>
        <w:jc w:val="both"/>
        <w:rPr>
          <w:b/>
        </w:rPr>
      </w:pPr>
    </w:p>
    <w:p w14:paraId="6B175E8C" w14:textId="68FD32A9" w:rsidR="00570DDE" w:rsidRPr="00715D97" w:rsidRDefault="003C2FC4" w:rsidP="00570DDE">
      <w:pPr>
        <w:tabs>
          <w:tab w:val="left" w:pos="7938"/>
        </w:tabs>
        <w:ind w:right="-1"/>
        <w:jc w:val="both"/>
        <w:rPr>
          <w:rFonts w:eastAsia="Arial"/>
          <w:b/>
          <w:lang w:val="en-US"/>
        </w:rPr>
      </w:pPr>
      <w:r w:rsidRPr="00715D97">
        <w:rPr>
          <w:rFonts w:eastAsia="Arial"/>
          <w:b/>
          <w:bCs/>
          <w:lang w:val="en-US"/>
        </w:rPr>
        <w:t>VOCATIONAL AND TECHNICAL EDUCATION IN BRAZIL: A LITERATURE REVIEW FOR THE RECOVERY OF INSTITUTIONAL MEMORY</w:t>
      </w:r>
    </w:p>
    <w:p w14:paraId="4BB2C2FF" w14:textId="3390F85C" w:rsidR="00251433" w:rsidRPr="00715D97" w:rsidRDefault="00251433" w:rsidP="00570DDE">
      <w:pPr>
        <w:ind w:right="734"/>
        <w:jc w:val="both"/>
        <w:rPr>
          <w:rFonts w:eastAsia="Arial"/>
          <w:b/>
          <w:lang w:val="en-US"/>
        </w:rPr>
      </w:pPr>
    </w:p>
    <w:p w14:paraId="356CD557" w14:textId="77777777" w:rsidR="003D785E" w:rsidRPr="00715D97" w:rsidRDefault="003D785E" w:rsidP="0077537D">
      <w:pPr>
        <w:ind w:right="734"/>
        <w:jc w:val="both"/>
        <w:rPr>
          <w:rFonts w:eastAsia="Arial"/>
          <w:b/>
          <w:lang w:val="en-US"/>
        </w:rPr>
      </w:pPr>
    </w:p>
    <w:p w14:paraId="74184CB6" w14:textId="279D0501" w:rsidR="00570DDE" w:rsidRPr="00715D97" w:rsidRDefault="00F24EDE" w:rsidP="00570DDE">
      <w:pPr>
        <w:jc w:val="both"/>
        <w:rPr>
          <w:rFonts w:eastAsia="Arial"/>
          <w:b/>
          <w:bCs/>
          <w:color w:val="808080" w:themeColor="background1" w:themeShade="80"/>
          <w:sz w:val="32"/>
          <w:szCs w:val="32"/>
        </w:rPr>
      </w:pPr>
      <w:proofErr w:type="spellStart"/>
      <w:r w:rsidRPr="00715D97">
        <w:rPr>
          <w:rFonts w:eastAsia="Arial"/>
          <w:b/>
          <w:color w:val="808080" w:themeColor="background1" w:themeShade="80"/>
          <w:sz w:val="32"/>
          <w:szCs w:val="32"/>
        </w:rPr>
        <w:t>Geovânia</w:t>
      </w:r>
      <w:proofErr w:type="spellEnd"/>
      <w:r w:rsidRPr="00715D97">
        <w:rPr>
          <w:rFonts w:eastAsia="Arial"/>
          <w:b/>
          <w:color w:val="808080" w:themeColor="background1" w:themeShade="80"/>
          <w:sz w:val="32"/>
          <w:szCs w:val="32"/>
        </w:rPr>
        <w:t xml:space="preserve"> de Souza Andrade Maciel</w:t>
      </w:r>
    </w:p>
    <w:p w14:paraId="5CE9A17B" w14:textId="640AE567" w:rsidR="00570DDE" w:rsidRPr="00715D97" w:rsidRDefault="00F24EDE" w:rsidP="00570DDE">
      <w:pPr>
        <w:jc w:val="both"/>
        <w:rPr>
          <w:b/>
          <w:color w:val="808080" w:themeColor="background1" w:themeShade="80"/>
          <w:sz w:val="32"/>
          <w:szCs w:val="32"/>
        </w:rPr>
      </w:pPr>
      <w:r w:rsidRPr="00715D97">
        <w:rPr>
          <w:rFonts w:eastAsia="Arial"/>
          <w:b/>
          <w:color w:val="808080" w:themeColor="background1" w:themeShade="80"/>
          <w:sz w:val="32"/>
          <w:szCs w:val="32"/>
        </w:rPr>
        <w:t>Jussara Santos Pimenta</w:t>
      </w:r>
    </w:p>
    <w:p w14:paraId="1C575324" w14:textId="751B5E55" w:rsidR="009905CB" w:rsidRPr="00715D97" w:rsidRDefault="009905CB" w:rsidP="009905CB">
      <w:pPr>
        <w:ind w:left="284" w:right="138" w:hanging="284"/>
        <w:jc w:val="right"/>
        <w:rPr>
          <w:rFonts w:eastAsia="Arial"/>
          <w:bCs/>
          <w:sz w:val="22"/>
          <w:szCs w:val="22"/>
        </w:rPr>
      </w:pPr>
    </w:p>
    <w:p w14:paraId="077FAE85" w14:textId="77777777" w:rsidR="0077537D" w:rsidRPr="00715D97" w:rsidRDefault="0077537D" w:rsidP="0077537D">
      <w:pPr>
        <w:spacing w:line="360" w:lineRule="auto"/>
        <w:jc w:val="both"/>
        <w:rPr>
          <w:rFonts w:eastAsia="Arial"/>
          <w:b/>
          <w:bCs/>
          <w:color w:val="808080" w:themeColor="background1" w:themeShade="80"/>
          <w:sz w:val="32"/>
          <w:szCs w:val="32"/>
        </w:rPr>
      </w:pPr>
    </w:p>
    <w:p w14:paraId="40B68DFA" w14:textId="3AD25560" w:rsidR="00926984" w:rsidRPr="00715D97" w:rsidRDefault="00926984" w:rsidP="00115CBC">
      <w:pPr>
        <w:pStyle w:val="TextosemFormatao"/>
        <w:rPr>
          <w:rFonts w:ascii="Times New Roman" w:hAnsi="Times New Roman"/>
          <w:b/>
          <w:sz w:val="24"/>
          <w:szCs w:val="24"/>
          <w:lang w:val="en-US"/>
        </w:rPr>
      </w:pPr>
    </w:p>
    <w:p w14:paraId="3671864A" w14:textId="3222188C" w:rsidR="00150A25" w:rsidRPr="00715D97" w:rsidRDefault="000845DE" w:rsidP="00115CBC">
      <w:pPr>
        <w:pStyle w:val="TextosemFormatao"/>
        <w:rPr>
          <w:rFonts w:ascii="Times New Roman" w:hAnsi="Times New Roman"/>
          <w:b/>
          <w:sz w:val="24"/>
          <w:szCs w:val="24"/>
          <w:lang w:val="en-US"/>
        </w:rPr>
      </w:pPr>
      <w:r w:rsidRPr="00715D97">
        <w:rPr>
          <w:rFonts w:ascii="Times New Roman" w:hAnsi="Times New Roman"/>
          <w:noProof/>
          <w:sz w:val="28"/>
          <w:szCs w:val="28"/>
          <w:lang w:val="pt-BR" w:eastAsia="pt-BR"/>
        </w:rPr>
        <mc:AlternateContent>
          <mc:Choice Requires="wps">
            <w:drawing>
              <wp:anchor distT="0" distB="0" distL="114300" distR="114300" simplePos="0" relativeHeight="251657216" behindDoc="0" locked="0" layoutInCell="1" allowOverlap="1" wp14:anchorId="20FB67FB" wp14:editId="03619D72">
                <wp:simplePos x="0" y="0"/>
                <wp:positionH relativeFrom="column">
                  <wp:posOffset>-308610</wp:posOffset>
                </wp:positionH>
                <wp:positionV relativeFrom="paragraph">
                  <wp:posOffset>100330</wp:posOffset>
                </wp:positionV>
                <wp:extent cx="285750" cy="2914650"/>
                <wp:effectExtent l="19050" t="19050" r="0"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914650"/>
                        </a:xfrm>
                        <a:prstGeom prst="leftBrace">
                          <a:avLst>
                            <a:gd name="adj1" fmla="val 31296"/>
                            <a:gd name="adj2" fmla="val 50000"/>
                          </a:avLst>
                        </a:prstGeom>
                        <a:solidFill>
                          <a:srgbClr val="FFFFFF"/>
                        </a:solidFill>
                        <a:ln w="31750">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B04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4" o:spid="_x0000_s1026" type="#_x0000_t87" style="position:absolute;margin-left:-24.3pt;margin-top:7.9pt;width:22.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" adj="663" filled="t" strokecolor="#f79646" strokeweight="2.5pt">
                <v:shadow color="#868686"/>
              </v:shape>
            </w:pict>
          </mc:Fallback>
        </mc:AlternateContent>
      </w:r>
    </w:p>
    <w:p w14:paraId="0AC442C9" w14:textId="4ADD0380" w:rsidR="00845AC7" w:rsidRPr="00715D97" w:rsidRDefault="00190D74" w:rsidP="00115CBC">
      <w:pPr>
        <w:pStyle w:val="TextosemFormatao"/>
        <w:rPr>
          <w:rFonts w:ascii="Times New Roman" w:hAnsi="Times New Roman"/>
          <w:b/>
          <w:sz w:val="24"/>
          <w:szCs w:val="24"/>
          <w:lang w:val="pt-PT"/>
        </w:rPr>
      </w:pPr>
      <w:r w:rsidRPr="00715D97">
        <w:rPr>
          <w:rFonts w:ascii="Times New Roman" w:hAnsi="Times New Roman"/>
          <w:b/>
          <w:sz w:val="24"/>
          <w:szCs w:val="24"/>
          <w:lang w:val="pt-PT"/>
        </w:rPr>
        <w:t>RESUMO</w:t>
      </w:r>
    </w:p>
    <w:p w14:paraId="1632F01D" w14:textId="472FA11F" w:rsidR="00FC0607" w:rsidRPr="00715D97" w:rsidRDefault="00FC0607" w:rsidP="00570DDE">
      <w:pPr>
        <w:pBdr>
          <w:top w:val="nil"/>
          <w:left w:val="nil"/>
          <w:bottom w:val="nil"/>
          <w:right w:val="nil"/>
          <w:between w:val="nil"/>
        </w:pBdr>
        <w:ind w:right="-1"/>
        <w:jc w:val="both"/>
      </w:pPr>
      <w:r w:rsidRPr="00715D97">
        <w:rPr>
          <w:rFonts w:eastAsia="Arial"/>
          <w:szCs w:val="22"/>
        </w:rPr>
        <w:t xml:space="preserve">Este artigo apresenta parte da pesquisa “Entre a História, a Memória e a Educação Profissional: Ações pedagógicas no Instituto Federal de Rondônia – IFRO, Campus Ji-Paraná”. O estudo investiga a trajetória histórica do IFRO </w:t>
      </w:r>
      <w:r w:rsidRPr="00715D97">
        <w:rPr>
          <w:rFonts w:eastAsia="Arial"/>
          <w:i/>
          <w:szCs w:val="22"/>
        </w:rPr>
        <w:t>Campus</w:t>
      </w:r>
      <w:r w:rsidRPr="00715D97">
        <w:rPr>
          <w:rFonts w:eastAsia="Arial"/>
          <w:szCs w:val="22"/>
        </w:rPr>
        <w:t xml:space="preserve"> Ji-Paraná, buscando compreender a constituição da Educação Profissional na instituição. Neste recorte, são apresentados os resultados da revisão bibliográfica, que mapeou 201 teses e dissertações produzidas entre 2001 e 2023, voltadas à História da Educação Profissional nos Institutos Federais, em âmbito nacional e regional, e 143 teses e dissertações, elaboradas entre 1994 e 2023, relacionadas à História da Educação por meio de fotografias escolares. A análise evidenciou a escassez de estudos específicos sobre a História da Educação Profissional, especialmente no contexto rondoniense. Essa lacuna reforça a relevância da nossa pesquisa, ao enfatizar a dimensão local e ao propor o uso de fotografias escolares como fonte histórica para o estudo da Educação Profissional.</w:t>
      </w:r>
    </w:p>
    <w:p w14:paraId="6D470350" w14:textId="77777777" w:rsidR="000B146F" w:rsidRPr="00715D97" w:rsidRDefault="000B146F" w:rsidP="000B146F">
      <w:pPr>
        <w:jc w:val="both"/>
      </w:pPr>
    </w:p>
    <w:p w14:paraId="271150C5" w14:textId="5480C3B5" w:rsidR="006656AE" w:rsidRPr="00715D97" w:rsidRDefault="00253490" w:rsidP="006656AE">
      <w:pPr>
        <w:jc w:val="both"/>
        <w:rPr>
          <w:rFonts w:eastAsia="Arial"/>
        </w:rPr>
      </w:pPr>
      <w:r w:rsidRPr="00715D97">
        <w:rPr>
          <w:b/>
          <w:lang w:val="pt-PT"/>
        </w:rPr>
        <w:t>PALAVRAS-CHAVE:</w:t>
      </w:r>
      <w:r w:rsidRPr="00715D97">
        <w:t xml:space="preserve"> </w:t>
      </w:r>
      <w:r w:rsidR="00FC0607" w:rsidRPr="00715D97">
        <w:rPr>
          <w:rFonts w:eastAsia="Arial"/>
          <w:szCs w:val="22"/>
        </w:rPr>
        <w:t>Educação Profissional</w:t>
      </w:r>
      <w:r w:rsidR="00FC0607" w:rsidRPr="00715D97">
        <w:rPr>
          <w:rFonts w:eastAsia="Arial"/>
          <w:color w:val="000000"/>
          <w:szCs w:val="22"/>
        </w:rPr>
        <w:t xml:space="preserve">. </w:t>
      </w:r>
      <w:r w:rsidR="00FC0607" w:rsidRPr="00715D97">
        <w:rPr>
          <w:rFonts w:eastAsia="Arial"/>
          <w:szCs w:val="22"/>
        </w:rPr>
        <w:t>História da Educação</w:t>
      </w:r>
      <w:r w:rsidR="00FC0607" w:rsidRPr="00715D97">
        <w:rPr>
          <w:rFonts w:eastAsia="Arial"/>
          <w:color w:val="000000"/>
          <w:szCs w:val="22"/>
        </w:rPr>
        <w:t xml:space="preserve">. </w:t>
      </w:r>
      <w:r w:rsidR="00FC0607" w:rsidRPr="00715D97">
        <w:rPr>
          <w:rFonts w:eastAsia="Arial"/>
          <w:szCs w:val="22"/>
          <w:lang w:val="en-US"/>
        </w:rPr>
        <w:t>Institutos Federais</w:t>
      </w:r>
      <w:r w:rsidR="00FC0607" w:rsidRPr="00715D97">
        <w:rPr>
          <w:rFonts w:eastAsia="Arial"/>
          <w:color w:val="000000"/>
          <w:szCs w:val="22"/>
          <w:lang w:val="en-US"/>
        </w:rPr>
        <w:t xml:space="preserve">. </w:t>
      </w:r>
      <w:r w:rsidR="00FC0607" w:rsidRPr="00715D97">
        <w:rPr>
          <w:rFonts w:eastAsia="Arial"/>
          <w:szCs w:val="22"/>
          <w:lang w:val="en-US"/>
        </w:rPr>
        <w:t>Fotografias Escolares</w:t>
      </w:r>
      <w:r w:rsidR="00570DDE" w:rsidRPr="00715D97">
        <w:rPr>
          <w:rFonts w:eastAsia="Arial"/>
          <w:color w:val="000000"/>
          <w:lang w:val="en-US"/>
        </w:rPr>
        <w:t>.</w:t>
      </w:r>
    </w:p>
    <w:p w14:paraId="64A24439" w14:textId="77777777" w:rsidR="006656AE" w:rsidRPr="00715D97" w:rsidRDefault="006656AE" w:rsidP="006656AE">
      <w:pPr>
        <w:jc w:val="both"/>
        <w:rPr>
          <w:rFonts w:eastAsia="Arial"/>
        </w:rPr>
      </w:pPr>
    </w:p>
    <w:p w14:paraId="285CA926" w14:textId="5E545734" w:rsidR="00150A25" w:rsidRPr="00715D97" w:rsidRDefault="00375AD5" w:rsidP="006656AE">
      <w:pPr>
        <w:jc w:val="both"/>
        <w:rPr>
          <w:rFonts w:eastAsia="Arial"/>
        </w:rPr>
      </w:pPr>
      <w:r w:rsidRPr="00715D97">
        <w:rPr>
          <w:noProof/>
          <w:sz w:val="20"/>
          <w:szCs w:val="20"/>
          <w:shd w:val="clear" w:color="auto" w:fill="FFFFFF"/>
        </w:rPr>
        <mc:AlternateContent>
          <mc:Choice Requires="wps">
            <w:drawing>
              <wp:anchor distT="0" distB="0" distL="114300" distR="114300" simplePos="0" relativeHeight="251658240" behindDoc="0" locked="0" layoutInCell="1" allowOverlap="1" wp14:anchorId="514E2AF1" wp14:editId="6729B5BD">
                <wp:simplePos x="0" y="0"/>
                <wp:positionH relativeFrom="leftMargin">
                  <wp:align>right</wp:align>
                </wp:positionH>
                <wp:positionV relativeFrom="paragraph">
                  <wp:posOffset>201295</wp:posOffset>
                </wp:positionV>
                <wp:extent cx="219075" cy="2238375"/>
                <wp:effectExtent l="19050" t="19050" r="9525" b="28575"/>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2238375"/>
                        </a:xfrm>
                        <a:prstGeom prst="leftBrace">
                          <a:avLst>
                            <a:gd name="adj1" fmla="val 37032"/>
                            <a:gd name="adj2" fmla="val 50000"/>
                          </a:avLst>
                        </a:prstGeom>
                        <a:solidFill>
                          <a:srgbClr val="FFFFFF"/>
                        </a:solidFill>
                        <a:ln w="31750">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6CC24" id=" 5" o:spid="_x0000_s1026" type="#_x0000_t87" style="position:absolute;margin-left:-33.95pt;margin-top:15.85pt;width:17.25pt;height:176.25pt;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" adj="783" filled="t" strokecolor="#f79646" strokeweight="2.5pt">
                <v:shadow color="#868686"/>
                <w10:wrap anchorx="margin"/>
              </v:shape>
            </w:pict>
          </mc:Fallback>
        </mc:AlternateContent>
      </w:r>
    </w:p>
    <w:p w14:paraId="05D1EA34" w14:textId="77777777" w:rsidR="00192CC9" w:rsidRPr="00715D97" w:rsidRDefault="000376C5" w:rsidP="00115CBC">
      <w:pPr>
        <w:pStyle w:val="Estilo3"/>
        <w:spacing w:line="240" w:lineRule="auto"/>
        <w:ind w:firstLine="0"/>
        <w:rPr>
          <w:rFonts w:cs="Times New Roman"/>
          <w:b/>
          <w:lang w:val="en-US"/>
        </w:rPr>
      </w:pPr>
      <w:r w:rsidRPr="00715D97">
        <w:rPr>
          <w:rFonts w:cs="Times New Roman"/>
          <w:b/>
          <w:lang w:val="en-US"/>
        </w:rPr>
        <w:t>ABSTRACT</w:t>
      </w:r>
    </w:p>
    <w:p w14:paraId="38797498" w14:textId="7D333BCD" w:rsidR="001041CA" w:rsidRPr="00715D97" w:rsidRDefault="001041CA" w:rsidP="001041CA">
      <w:pPr>
        <w:pBdr>
          <w:top w:val="nil"/>
          <w:left w:val="nil"/>
          <w:bottom w:val="nil"/>
          <w:right w:val="nil"/>
          <w:between w:val="nil"/>
        </w:pBdr>
        <w:ind w:right="-1"/>
        <w:jc w:val="both"/>
        <w:rPr>
          <w:szCs w:val="22"/>
          <w:lang w:val="en-US"/>
        </w:rPr>
      </w:pPr>
      <w:r w:rsidRPr="00715D97">
        <w:rPr>
          <w:szCs w:val="22"/>
          <w:lang w:val="en-US"/>
        </w:rPr>
        <w:t xml:space="preserve">This article presents part of the research </w:t>
      </w:r>
      <w:r w:rsidRPr="00715D97">
        <w:rPr>
          <w:iCs/>
          <w:szCs w:val="22"/>
          <w:lang w:val="en-US"/>
        </w:rPr>
        <w:t>“Between History, Memory and Vocational Education: Pedagogical Actions at the Federal Institute of Rondônia – IFRO, Ji-Paraná Campus.”</w:t>
      </w:r>
      <w:r w:rsidRPr="00715D97">
        <w:rPr>
          <w:szCs w:val="22"/>
          <w:lang w:val="en-US"/>
        </w:rPr>
        <w:t xml:space="preserve"> The study investigates the historical trajectory of IFRO, Ji-Paraná Campus, seeking to understand the development of Vocational Education within the institution. This paper presents the results of a literature review that mapped 201 theses and dissertations, produced between 2001 and 2023, focused on the History of Vocational Education in Federal Institutes at national and regional levels, and 143 theses and dissertations, produced between 1994 and 2023, related to the History of Education through school photographs. The analysis revealed a scarcity of studies specifically addressing the History of Vocational Education, particularly in the context of Rondônia. This gap reinforces the relevance of the research by emphasizing the local dimension and proposing the use of school photographs as historical sources for studies on Vocational Education.</w:t>
      </w:r>
    </w:p>
    <w:p w14:paraId="3A9B91C0" w14:textId="77777777" w:rsidR="001041CA" w:rsidRPr="00715D97" w:rsidRDefault="001041CA" w:rsidP="001041CA">
      <w:pPr>
        <w:pBdr>
          <w:top w:val="nil"/>
          <w:left w:val="nil"/>
          <w:bottom w:val="nil"/>
          <w:right w:val="nil"/>
          <w:between w:val="nil"/>
        </w:pBdr>
        <w:ind w:right="-1"/>
        <w:jc w:val="both"/>
        <w:rPr>
          <w:sz w:val="28"/>
          <w:lang w:val="en-US"/>
        </w:rPr>
      </w:pPr>
    </w:p>
    <w:p w14:paraId="5D9649ED" w14:textId="626E31CD" w:rsidR="00570DDE" w:rsidRPr="00715D97" w:rsidRDefault="00253490" w:rsidP="001041CA">
      <w:pPr>
        <w:pBdr>
          <w:top w:val="nil"/>
          <w:left w:val="nil"/>
          <w:bottom w:val="nil"/>
          <w:right w:val="nil"/>
          <w:between w:val="nil"/>
        </w:pBdr>
        <w:ind w:right="-1"/>
        <w:jc w:val="both"/>
        <w:rPr>
          <w:sz w:val="28"/>
          <w:lang w:val="en-US"/>
        </w:rPr>
      </w:pPr>
      <w:r w:rsidRPr="00715D97">
        <w:rPr>
          <w:b/>
          <w:lang w:val="en-US"/>
        </w:rPr>
        <w:lastRenderedPageBreak/>
        <w:t>KEY WORDS:</w:t>
      </w:r>
      <w:r w:rsidRPr="00715D97">
        <w:rPr>
          <w:lang w:val="en-US"/>
        </w:rPr>
        <w:t xml:space="preserve"> </w:t>
      </w:r>
      <w:r w:rsidR="001041CA" w:rsidRPr="00715D97">
        <w:rPr>
          <w:rFonts w:eastAsia="Arial"/>
          <w:bCs/>
          <w:color w:val="000000"/>
          <w:szCs w:val="22"/>
          <w:lang w:val="en-US"/>
        </w:rPr>
        <w:t xml:space="preserve">Vocational Education. History of Education. </w:t>
      </w:r>
      <w:r w:rsidR="001041CA" w:rsidRPr="00715D97">
        <w:rPr>
          <w:rFonts w:eastAsia="Arial"/>
          <w:bCs/>
          <w:color w:val="000000"/>
          <w:szCs w:val="22"/>
        </w:rPr>
        <w:t xml:space="preserve">Federal </w:t>
      </w:r>
      <w:proofErr w:type="spellStart"/>
      <w:r w:rsidR="001041CA" w:rsidRPr="00715D97">
        <w:rPr>
          <w:rFonts w:eastAsia="Arial"/>
          <w:bCs/>
          <w:color w:val="000000"/>
          <w:szCs w:val="22"/>
        </w:rPr>
        <w:t>Institutes</w:t>
      </w:r>
      <w:proofErr w:type="spellEnd"/>
      <w:r w:rsidR="001041CA" w:rsidRPr="00715D97">
        <w:rPr>
          <w:rFonts w:eastAsia="Arial"/>
          <w:bCs/>
          <w:color w:val="000000"/>
          <w:szCs w:val="22"/>
        </w:rPr>
        <w:t xml:space="preserve">. </w:t>
      </w:r>
      <w:proofErr w:type="spellStart"/>
      <w:r w:rsidR="001041CA" w:rsidRPr="00715D97">
        <w:rPr>
          <w:rFonts w:eastAsia="Arial"/>
          <w:bCs/>
          <w:color w:val="000000"/>
          <w:szCs w:val="22"/>
        </w:rPr>
        <w:t>School</w:t>
      </w:r>
      <w:proofErr w:type="spellEnd"/>
      <w:r w:rsidR="001041CA" w:rsidRPr="00715D97">
        <w:rPr>
          <w:rFonts w:eastAsia="Arial"/>
          <w:bCs/>
          <w:color w:val="000000"/>
          <w:szCs w:val="22"/>
        </w:rPr>
        <w:t xml:space="preserve"> Photographs.</w:t>
      </w:r>
    </w:p>
    <w:p w14:paraId="3A7043EE" w14:textId="654370CC" w:rsidR="007F5A91" w:rsidRPr="00715D97" w:rsidRDefault="007F5A91" w:rsidP="00570DDE">
      <w:pPr>
        <w:spacing w:line="276" w:lineRule="auto"/>
        <w:ind w:right="138"/>
      </w:pPr>
    </w:p>
    <w:p w14:paraId="322A6577" w14:textId="77777777" w:rsidR="00A45E56" w:rsidRPr="00715D97" w:rsidRDefault="00A45E56" w:rsidP="00570DDE">
      <w:pPr>
        <w:spacing w:line="276" w:lineRule="auto"/>
        <w:ind w:right="138"/>
      </w:pPr>
    </w:p>
    <w:p w14:paraId="1F8345B2" w14:textId="77777777" w:rsidR="00A45E56" w:rsidRPr="00715D97" w:rsidRDefault="00A45E56" w:rsidP="00570DDE">
      <w:pPr>
        <w:spacing w:line="276" w:lineRule="auto"/>
        <w:ind w:right="138"/>
      </w:pPr>
    </w:p>
    <w:p w14:paraId="56291E9A" w14:textId="77777777" w:rsidR="00A45E56" w:rsidRPr="00715D97" w:rsidRDefault="00A45E56" w:rsidP="00570DDE">
      <w:pPr>
        <w:spacing w:line="276" w:lineRule="auto"/>
        <w:ind w:right="138"/>
      </w:pPr>
    </w:p>
    <w:p w14:paraId="0287D3A3" w14:textId="77777777" w:rsidR="00A45E56" w:rsidRPr="00715D97" w:rsidRDefault="00A45E56" w:rsidP="00570DDE">
      <w:pPr>
        <w:spacing w:line="276" w:lineRule="auto"/>
        <w:ind w:right="138"/>
      </w:pPr>
    </w:p>
    <w:p w14:paraId="2FCED7F4" w14:textId="77777777" w:rsidR="00A45E56" w:rsidRPr="00715D97" w:rsidRDefault="00A45E56" w:rsidP="00570DDE">
      <w:pPr>
        <w:spacing w:line="276" w:lineRule="auto"/>
        <w:ind w:right="138"/>
      </w:pPr>
    </w:p>
    <w:p w14:paraId="2D3F66EA" w14:textId="77777777" w:rsidR="00A45E56" w:rsidRPr="00715D97" w:rsidRDefault="00A45E56" w:rsidP="00570DDE">
      <w:pPr>
        <w:spacing w:line="276" w:lineRule="auto"/>
        <w:ind w:right="138"/>
      </w:pPr>
    </w:p>
    <w:p w14:paraId="745BDD1F" w14:textId="77777777" w:rsidR="00A45E56" w:rsidRPr="00715D97" w:rsidRDefault="00A45E56" w:rsidP="00570DDE">
      <w:pPr>
        <w:spacing w:line="276" w:lineRule="auto"/>
        <w:ind w:right="138"/>
      </w:pPr>
    </w:p>
    <w:p w14:paraId="033EDE5C" w14:textId="77777777" w:rsidR="00A45E56" w:rsidRPr="00715D97" w:rsidRDefault="00A45E56" w:rsidP="00570DDE">
      <w:pPr>
        <w:spacing w:line="276" w:lineRule="auto"/>
        <w:ind w:right="138"/>
      </w:pPr>
    </w:p>
    <w:p w14:paraId="1DE518B6" w14:textId="77777777" w:rsidR="00A45E56" w:rsidRPr="00715D97" w:rsidRDefault="00A45E56" w:rsidP="00570DDE">
      <w:pPr>
        <w:spacing w:line="276" w:lineRule="auto"/>
        <w:ind w:right="138"/>
      </w:pPr>
    </w:p>
    <w:p w14:paraId="78F1B4D0" w14:textId="77777777" w:rsidR="00A45E56" w:rsidRPr="00715D97" w:rsidRDefault="00A45E56" w:rsidP="00570DDE">
      <w:pPr>
        <w:spacing w:line="276" w:lineRule="auto"/>
        <w:ind w:right="138"/>
      </w:pPr>
    </w:p>
    <w:p w14:paraId="6BB29755" w14:textId="77777777" w:rsidR="00A45E56" w:rsidRPr="00715D97" w:rsidRDefault="00A45E56" w:rsidP="00570DDE">
      <w:pPr>
        <w:spacing w:line="276" w:lineRule="auto"/>
        <w:ind w:right="138"/>
      </w:pPr>
    </w:p>
    <w:p w14:paraId="3D6476D0" w14:textId="77777777" w:rsidR="00A45E56" w:rsidRPr="00715D97" w:rsidRDefault="00A45E56" w:rsidP="00570DDE">
      <w:pPr>
        <w:spacing w:line="276" w:lineRule="auto"/>
        <w:ind w:right="138"/>
      </w:pPr>
    </w:p>
    <w:p w14:paraId="522EE8CC" w14:textId="77777777" w:rsidR="00A45E56" w:rsidRPr="00715D97" w:rsidRDefault="00A45E56" w:rsidP="00570DDE">
      <w:pPr>
        <w:spacing w:line="276" w:lineRule="auto"/>
        <w:ind w:right="138"/>
      </w:pPr>
    </w:p>
    <w:p w14:paraId="6CA5AEC7" w14:textId="77777777" w:rsidR="00A45E56" w:rsidRPr="00715D97" w:rsidRDefault="00A45E56" w:rsidP="00570DDE">
      <w:pPr>
        <w:spacing w:line="276" w:lineRule="auto"/>
        <w:ind w:right="138"/>
      </w:pPr>
    </w:p>
    <w:p w14:paraId="2B2EEBE0" w14:textId="77777777" w:rsidR="00A45E56" w:rsidRPr="00715D97" w:rsidRDefault="00A45E56" w:rsidP="00570DDE">
      <w:pPr>
        <w:spacing w:line="276" w:lineRule="auto"/>
        <w:ind w:right="138"/>
      </w:pPr>
    </w:p>
    <w:p w14:paraId="421BB349" w14:textId="77777777" w:rsidR="00A45E56" w:rsidRPr="00715D97" w:rsidRDefault="00A45E56" w:rsidP="00570DDE">
      <w:pPr>
        <w:spacing w:line="276" w:lineRule="auto"/>
        <w:ind w:right="138"/>
      </w:pPr>
    </w:p>
    <w:p w14:paraId="3BB9D93A" w14:textId="77777777" w:rsidR="00A45E56" w:rsidRPr="00715D97" w:rsidRDefault="00A45E56" w:rsidP="00570DDE">
      <w:pPr>
        <w:spacing w:line="276" w:lineRule="auto"/>
        <w:ind w:right="138"/>
      </w:pPr>
    </w:p>
    <w:p w14:paraId="63CF5A83" w14:textId="77777777" w:rsidR="00A45E56" w:rsidRPr="00715D97" w:rsidRDefault="00A45E56" w:rsidP="00570DDE">
      <w:pPr>
        <w:spacing w:line="276" w:lineRule="auto"/>
        <w:ind w:right="138"/>
      </w:pPr>
    </w:p>
    <w:p w14:paraId="24D048A1" w14:textId="77777777" w:rsidR="00A45E56" w:rsidRPr="00715D97" w:rsidRDefault="00A45E56" w:rsidP="00570DDE">
      <w:pPr>
        <w:spacing w:line="276" w:lineRule="auto"/>
        <w:ind w:right="138"/>
      </w:pPr>
    </w:p>
    <w:p w14:paraId="657F17AF" w14:textId="77777777" w:rsidR="00A45E56" w:rsidRPr="00715D97" w:rsidRDefault="00A45E56" w:rsidP="00570DDE">
      <w:pPr>
        <w:spacing w:line="276" w:lineRule="auto"/>
        <w:ind w:right="138"/>
      </w:pPr>
    </w:p>
    <w:p w14:paraId="57BC948D" w14:textId="77777777" w:rsidR="00A45E56" w:rsidRPr="00715D97" w:rsidRDefault="00A45E56" w:rsidP="00570DDE">
      <w:pPr>
        <w:spacing w:line="276" w:lineRule="auto"/>
        <w:ind w:right="138"/>
      </w:pPr>
    </w:p>
    <w:p w14:paraId="789BC85A" w14:textId="77777777" w:rsidR="00A45E56" w:rsidRPr="00715D97" w:rsidRDefault="00A45E56" w:rsidP="00570DDE">
      <w:pPr>
        <w:spacing w:line="276" w:lineRule="auto"/>
        <w:ind w:right="138"/>
      </w:pPr>
    </w:p>
    <w:p w14:paraId="0B620A74" w14:textId="77777777" w:rsidR="00A45E56" w:rsidRPr="00715D97" w:rsidRDefault="00A45E56" w:rsidP="00570DDE">
      <w:pPr>
        <w:spacing w:line="276" w:lineRule="auto"/>
        <w:ind w:right="138"/>
      </w:pPr>
    </w:p>
    <w:p w14:paraId="4B37AB07" w14:textId="77777777" w:rsidR="00A45E56" w:rsidRPr="00715D97" w:rsidRDefault="00A45E56" w:rsidP="00570DDE">
      <w:pPr>
        <w:spacing w:line="276" w:lineRule="auto"/>
        <w:ind w:right="138"/>
      </w:pPr>
    </w:p>
    <w:p w14:paraId="31A90FCC" w14:textId="77777777" w:rsidR="00A45E56" w:rsidRPr="00715D97" w:rsidRDefault="00A45E56" w:rsidP="00570DDE">
      <w:pPr>
        <w:spacing w:line="276" w:lineRule="auto"/>
        <w:ind w:right="138"/>
      </w:pPr>
    </w:p>
    <w:p w14:paraId="3DCFE04C" w14:textId="77777777" w:rsidR="00A45E56" w:rsidRPr="00715D97" w:rsidRDefault="00A45E56" w:rsidP="00570DDE">
      <w:pPr>
        <w:spacing w:line="276" w:lineRule="auto"/>
        <w:ind w:right="138"/>
      </w:pPr>
    </w:p>
    <w:p w14:paraId="6ADC9F9E" w14:textId="77777777" w:rsidR="00A45E56" w:rsidRPr="00715D97" w:rsidRDefault="00A45E56" w:rsidP="00570DDE">
      <w:pPr>
        <w:spacing w:line="276" w:lineRule="auto"/>
        <w:ind w:right="138"/>
      </w:pPr>
    </w:p>
    <w:p w14:paraId="2CE472B3" w14:textId="77777777" w:rsidR="00A45E56" w:rsidRPr="00715D97" w:rsidRDefault="00A45E56" w:rsidP="00570DDE">
      <w:pPr>
        <w:spacing w:line="276" w:lineRule="auto"/>
        <w:ind w:right="138"/>
      </w:pPr>
    </w:p>
    <w:p w14:paraId="53111212" w14:textId="77777777" w:rsidR="00A45E56" w:rsidRPr="00715D97" w:rsidRDefault="00A45E56" w:rsidP="00570DDE">
      <w:pPr>
        <w:spacing w:line="276" w:lineRule="auto"/>
        <w:ind w:right="138"/>
      </w:pPr>
    </w:p>
    <w:p w14:paraId="50EF1C99" w14:textId="77777777" w:rsidR="00A45E56" w:rsidRPr="00715D97" w:rsidRDefault="00A45E56" w:rsidP="00570DDE">
      <w:pPr>
        <w:spacing w:line="276" w:lineRule="auto"/>
        <w:ind w:right="138"/>
      </w:pPr>
    </w:p>
    <w:p w14:paraId="0028EE2E" w14:textId="77777777" w:rsidR="00A45E56" w:rsidRPr="00715D97" w:rsidRDefault="00A45E56" w:rsidP="00570DDE">
      <w:pPr>
        <w:spacing w:line="276" w:lineRule="auto"/>
        <w:ind w:right="138"/>
      </w:pPr>
    </w:p>
    <w:p w14:paraId="3D4610F6" w14:textId="77777777" w:rsidR="00A45E56" w:rsidRPr="00715D97" w:rsidRDefault="00A45E56" w:rsidP="00570DDE">
      <w:pPr>
        <w:spacing w:line="276" w:lineRule="auto"/>
        <w:ind w:right="138"/>
      </w:pPr>
    </w:p>
    <w:p w14:paraId="44057453" w14:textId="77777777" w:rsidR="00A45E56" w:rsidRPr="00715D97" w:rsidRDefault="00A45E56" w:rsidP="00570DDE">
      <w:pPr>
        <w:spacing w:line="276" w:lineRule="auto"/>
        <w:ind w:right="138"/>
      </w:pPr>
    </w:p>
    <w:p w14:paraId="204C7CE8" w14:textId="77777777" w:rsidR="00A45E56" w:rsidRPr="00715D97" w:rsidRDefault="00A45E56" w:rsidP="00570DDE">
      <w:pPr>
        <w:spacing w:line="276" w:lineRule="auto"/>
        <w:ind w:right="138"/>
      </w:pPr>
    </w:p>
    <w:p w14:paraId="31608136" w14:textId="77777777" w:rsidR="00A45E56" w:rsidRPr="00715D97" w:rsidRDefault="00A45E56" w:rsidP="00570DDE">
      <w:pPr>
        <w:spacing w:line="276" w:lineRule="auto"/>
        <w:ind w:right="138"/>
      </w:pPr>
    </w:p>
    <w:p w14:paraId="5E49BF8B" w14:textId="77777777" w:rsidR="00A45E56" w:rsidRPr="00715D97" w:rsidRDefault="00A45E56" w:rsidP="00570DDE">
      <w:pPr>
        <w:spacing w:line="276" w:lineRule="auto"/>
        <w:ind w:right="138"/>
      </w:pPr>
    </w:p>
    <w:p w14:paraId="7191AA9E" w14:textId="77777777" w:rsidR="006D201B" w:rsidRPr="00715D97" w:rsidRDefault="006D201B" w:rsidP="0083556E">
      <w:pPr>
        <w:spacing w:line="360" w:lineRule="auto"/>
        <w:jc w:val="center"/>
        <w:outlineLvl w:val="0"/>
        <w:rPr>
          <w:b/>
        </w:rPr>
      </w:pPr>
    </w:p>
    <w:p w14:paraId="7C4B67E1" w14:textId="77777777" w:rsidR="006D201B" w:rsidRPr="00715D97" w:rsidRDefault="006D201B" w:rsidP="0083556E">
      <w:pPr>
        <w:spacing w:line="360" w:lineRule="auto"/>
        <w:jc w:val="center"/>
        <w:outlineLvl w:val="0"/>
        <w:rPr>
          <w:b/>
        </w:rPr>
      </w:pPr>
    </w:p>
    <w:p w14:paraId="73DD25EF" w14:textId="77777777" w:rsidR="006D201B" w:rsidRPr="00715D97" w:rsidRDefault="006D201B" w:rsidP="0083556E">
      <w:pPr>
        <w:spacing w:line="360" w:lineRule="auto"/>
        <w:jc w:val="center"/>
        <w:outlineLvl w:val="0"/>
        <w:rPr>
          <w:b/>
        </w:rPr>
      </w:pPr>
    </w:p>
    <w:p w14:paraId="7AF6103C" w14:textId="11CA8CA5" w:rsidR="00BF1DE9" w:rsidRPr="00715D97" w:rsidRDefault="007F5A91" w:rsidP="0083556E">
      <w:pPr>
        <w:spacing w:line="360" w:lineRule="auto"/>
        <w:jc w:val="center"/>
        <w:outlineLvl w:val="0"/>
        <w:rPr>
          <w:b/>
        </w:rPr>
      </w:pPr>
      <w:r w:rsidRPr="00715D97">
        <w:rPr>
          <w:b/>
        </w:rPr>
        <w:t>INTROD</w:t>
      </w:r>
      <w:r w:rsidR="00347132" w:rsidRPr="00715D97">
        <w:rPr>
          <w:b/>
        </w:rPr>
        <w:t>UÇÃO</w:t>
      </w:r>
    </w:p>
    <w:p w14:paraId="22825256" w14:textId="77777777" w:rsidR="0083556E" w:rsidRPr="00715D97" w:rsidRDefault="0083556E" w:rsidP="00525741">
      <w:pPr>
        <w:spacing w:line="360" w:lineRule="auto"/>
        <w:ind w:firstLine="851"/>
        <w:jc w:val="both"/>
        <w:rPr>
          <w:rFonts w:eastAsia="Arial"/>
        </w:rPr>
      </w:pPr>
    </w:p>
    <w:p w14:paraId="311206F6" w14:textId="77777777" w:rsidR="007C2F42" w:rsidRDefault="007C2F42" w:rsidP="007C2F42">
      <w:pPr>
        <w:spacing w:line="360" w:lineRule="auto"/>
        <w:ind w:firstLine="851"/>
        <w:jc w:val="both"/>
        <w:rPr>
          <w:rFonts w:eastAsia="Arial"/>
        </w:rPr>
      </w:pPr>
      <w:r w:rsidRPr="00715D97">
        <w:rPr>
          <w:rFonts w:eastAsia="Arial"/>
        </w:rPr>
        <w:t>Sob a ótica de Pierre Nora (1993) Memória e História não podem ser consideradas sinônimas, uma vez que a memória é vida carregada de lembranças e esquecimentos, detalhes e afetividade pertencentes a um grupo, enquanto a História é sempre reconstrução problemática, incompleta, relativa e intencionada. Essa distinção conceitual fundamenta o presente estudo, que se insere no campo da História da Educação Profissional e Tecnológica (HEPT e busca compreender a trajetória histórica do Instituto Federal de Rondônia (IFRO), especialmente do campus Ji-Paraná.</w:t>
      </w:r>
    </w:p>
    <w:p w14:paraId="43972B8A" w14:textId="77777777" w:rsidR="007C2F42" w:rsidRDefault="007C2F42" w:rsidP="007C2F42">
      <w:pPr>
        <w:spacing w:line="360" w:lineRule="auto"/>
        <w:ind w:firstLine="851"/>
        <w:jc w:val="both"/>
        <w:rPr>
          <w:rFonts w:eastAsia="Arial"/>
        </w:rPr>
      </w:pPr>
      <w:r w:rsidRPr="00715D97">
        <w:t>Partindo dessa perspectiva, desenvolveu-se uma revisão de literatura voltada ao levantamento e à sistematização de pesquisas sobre a História da Educação Profissional no Brasil, com ênfase nas produções que abordam a memória e a história no cotidiano escolar. O objetivo foi construir um referencial teórico capaz de subsidiar a investigação sobre as práticas e ações pedagógicas no contexto do IFRO, articulando fundamentos teóricos e aspectos metodológicos de forma integrada.</w:t>
      </w:r>
    </w:p>
    <w:p w14:paraId="2E614E8F" w14:textId="77777777" w:rsidR="007C2F42" w:rsidRDefault="007C2F42" w:rsidP="007C2F42">
      <w:pPr>
        <w:spacing w:line="360" w:lineRule="auto"/>
        <w:ind w:firstLine="851"/>
        <w:jc w:val="both"/>
        <w:rPr>
          <w:rFonts w:eastAsia="Arial"/>
        </w:rPr>
      </w:pPr>
      <w:r w:rsidRPr="00715D97">
        <w:rPr>
          <w:rFonts w:eastAsia="Arial"/>
        </w:rPr>
        <w:t xml:space="preserve">Pesquisar a História de uma instituição educativa constitui tarefa desafiadora, tanto pela escassez de historiadores dedicados à área da Educação (Ciavatta, 2015) quanto pela natureza complexa e multidimensional do fenômeno educativo, que exige uma investigação meticulosa, que envolvem sujeitos </w:t>
      </w:r>
      <w:r w:rsidRPr="00715D97">
        <w:rPr>
          <w:rFonts w:eastAsia="Arial"/>
          <w:i/>
        </w:rPr>
        <w:t>criativos</w:t>
      </w:r>
      <w:r w:rsidRPr="00715D97">
        <w:rPr>
          <w:rFonts w:eastAsia="Arial"/>
        </w:rPr>
        <w:t xml:space="preserve"> e práticas sociais </w:t>
      </w:r>
      <w:r w:rsidRPr="00715D97">
        <w:rPr>
          <w:rFonts w:eastAsia="Arial"/>
          <w:i/>
        </w:rPr>
        <w:t>construtivas</w:t>
      </w:r>
      <w:r w:rsidRPr="00715D97">
        <w:rPr>
          <w:rFonts w:eastAsia="Arial"/>
        </w:rPr>
        <w:t xml:space="preserve"> (Magalhães, 2004). Apesar dos avanços recentes, autores como Warde (1998), Bontempi Junior (1995) e Nunes e Carvalho (1993) ainda apontam a necessidade de estudos voltados à História da Educação, especialmente no âmbito da educação profissional</w:t>
      </w:r>
      <w:r>
        <w:rPr>
          <w:rFonts w:eastAsia="Arial"/>
        </w:rPr>
        <w:t>.</w:t>
      </w:r>
    </w:p>
    <w:p w14:paraId="19C2655F" w14:textId="660F7F97" w:rsidR="00BF1DE9" w:rsidRPr="007C2F42" w:rsidRDefault="007C2F42" w:rsidP="007C2F42">
      <w:pPr>
        <w:spacing w:line="360" w:lineRule="auto"/>
        <w:ind w:firstLine="851"/>
        <w:jc w:val="both"/>
        <w:rPr>
          <w:rFonts w:eastAsia="Arial"/>
        </w:rPr>
      </w:pPr>
      <w:r w:rsidRPr="00715D97">
        <w:t>Essa lacuna se torna mais evidente quando se observam as produções acadêmicas sobre a história das instituições federais, frequentemente dispersas e de difícil acesso. Nesse cenário, estudos de mapeamento bibliográfico assumem papel essencial ao identificar tendências e ausências na produção científica, contribuindo para a consolidação da historiografia da Educação Profissional. É nesse contexto que se insere o presente artigo, cuja relevância científica reside em ampliar o debate sobre a memória e a história da Educação Profissional e Tecnológica, tomando como eixo empírico o IFRO Campus Ji-Paraná</w:t>
      </w:r>
      <w:r w:rsidR="00BF1DE9" w:rsidRPr="00715D97">
        <w:t>.</w:t>
      </w:r>
    </w:p>
    <w:p w14:paraId="736A7EF5" w14:textId="16EA8821" w:rsidR="00570DDE" w:rsidRPr="00715D97" w:rsidRDefault="00570DDE" w:rsidP="00570DDE">
      <w:pPr>
        <w:spacing w:line="360" w:lineRule="auto"/>
        <w:rPr>
          <w:rFonts w:eastAsia="Arial"/>
        </w:rPr>
      </w:pPr>
    </w:p>
    <w:p w14:paraId="57957C28" w14:textId="25A4F559" w:rsidR="00570DDE" w:rsidRPr="00715D97" w:rsidRDefault="00B04BEF" w:rsidP="00A57FAC">
      <w:pPr>
        <w:tabs>
          <w:tab w:val="left" w:pos="284"/>
        </w:tabs>
        <w:spacing w:line="360" w:lineRule="auto"/>
        <w:jc w:val="center"/>
        <w:rPr>
          <w:rFonts w:eastAsia="Arial"/>
          <w:b/>
        </w:rPr>
      </w:pPr>
      <w:r w:rsidRPr="00715D97">
        <w:rPr>
          <w:rFonts w:eastAsia="Arial"/>
          <w:b/>
        </w:rPr>
        <w:t>METODOLOGIA</w:t>
      </w:r>
    </w:p>
    <w:p w14:paraId="1CC8EDD0" w14:textId="77777777" w:rsidR="00570DDE" w:rsidRPr="00715D97" w:rsidRDefault="00570DDE" w:rsidP="00570DDE">
      <w:pPr>
        <w:spacing w:line="360" w:lineRule="auto"/>
        <w:rPr>
          <w:rFonts w:eastAsia="Arial"/>
        </w:rPr>
      </w:pPr>
    </w:p>
    <w:p w14:paraId="50B7AB37" w14:textId="77777777" w:rsidR="00AE716B" w:rsidRDefault="00217A7C" w:rsidP="00AE716B">
      <w:pPr>
        <w:spacing w:line="360" w:lineRule="auto"/>
        <w:ind w:firstLine="851"/>
        <w:jc w:val="both"/>
      </w:pPr>
      <w:r w:rsidRPr="00715D97">
        <w:t xml:space="preserve">A </w:t>
      </w:r>
      <w:r w:rsidR="00AE716B" w:rsidRPr="00715D97">
        <w:t>pesquisa baseou-se em uma revisão bibliográfica sistemática realizada no Catálogo de Teses e Dissertações da Coordenação de Aperfeiçoamento de Pessoal de Nível Superior (CAPES). O recorte temporal abrangeu o período de 2001 a 2023, contemplando produções que discutem a História da Educação Profissional e Tecnológica (HEPT) e a memória institucional, e o período entre 1994 a 2023, verificando o uso de fotografias escolares como fonte histórica. O objetivo foi identificar a produção acadêmica mais relevante sobre o tema nas últimas décadas, tanto em âmbito nacional quanto regional.</w:t>
      </w:r>
    </w:p>
    <w:p w14:paraId="28D471F9" w14:textId="77777777" w:rsidR="00AE716B" w:rsidRDefault="00AE716B" w:rsidP="00AE716B">
      <w:pPr>
        <w:spacing w:line="360" w:lineRule="auto"/>
        <w:ind w:firstLine="851"/>
        <w:jc w:val="both"/>
      </w:pPr>
      <w:r w:rsidRPr="00715D97">
        <w:t xml:space="preserve">Para otimizar a busca, foram utilizados operadores booleanos (“AND”, “OR” e “NOT”), que possibilitam a combinação de termos e o refinamento dos resultados. Segundo Saks (2005), a lógica booleana aplicada aos sistemas de recuperação de informação permite restringir ou ampliar os resultados conforme o cruzamento entre descritores e objetivos de busca. Assim, empregou-se o operador “OR” na combinação dos seguintes descritores: </w:t>
      </w:r>
      <w:r w:rsidRPr="00715D97">
        <w:rPr>
          <w:i/>
          <w:iCs/>
        </w:rPr>
        <w:t>“História da Educação Profissional”</w:t>
      </w:r>
      <w:r w:rsidRPr="00715D97">
        <w:t xml:space="preserve">, </w:t>
      </w:r>
      <w:r w:rsidRPr="00715D97">
        <w:rPr>
          <w:i/>
          <w:iCs/>
        </w:rPr>
        <w:t>“Memórias da Educação Profissional”</w:t>
      </w:r>
      <w:r w:rsidRPr="00715D97">
        <w:t xml:space="preserve">, </w:t>
      </w:r>
      <w:r w:rsidRPr="00715D97">
        <w:rPr>
          <w:i/>
          <w:iCs/>
        </w:rPr>
        <w:t>“Instituto Federal de Rondônia”</w:t>
      </w:r>
      <w:r w:rsidRPr="00715D97">
        <w:t xml:space="preserve">, </w:t>
      </w:r>
      <w:r w:rsidRPr="00715D97">
        <w:rPr>
          <w:i/>
          <w:iCs/>
        </w:rPr>
        <w:t>“Campus Ji-Paraná”</w:t>
      </w:r>
      <w:r w:rsidRPr="00715D97">
        <w:t xml:space="preserve">, </w:t>
      </w:r>
      <w:r w:rsidRPr="00715D97">
        <w:rPr>
          <w:i/>
          <w:iCs/>
        </w:rPr>
        <w:t>“Instituto Federal de Educação, Ciência e Tecnologia de Rondônia”</w:t>
      </w:r>
      <w:r w:rsidRPr="00715D97">
        <w:t xml:space="preserve"> e </w:t>
      </w:r>
      <w:r w:rsidRPr="00715D97">
        <w:rPr>
          <w:i/>
          <w:iCs/>
        </w:rPr>
        <w:t>“Fotografias escolares”</w:t>
      </w:r>
      <w:r w:rsidRPr="00715D97">
        <w:t>.</w:t>
      </w:r>
    </w:p>
    <w:p w14:paraId="476BAF82" w14:textId="77777777" w:rsidR="00AE716B" w:rsidRDefault="00AE716B" w:rsidP="00AE716B">
      <w:pPr>
        <w:spacing w:line="360" w:lineRule="auto"/>
        <w:ind w:firstLine="851"/>
        <w:jc w:val="both"/>
      </w:pPr>
      <w:r w:rsidRPr="00715D97">
        <w:t>A partir dessa estratégia, foram identificadas 201 teses e dissertações relacionadas à História da Educação Profissional e 143 trabalhos voltados à História da Educação por meio de fotografias escolares. Com base nesse levantamento, formulou-se a questão norteadora: Quais são as teses e dissertações que abordam a história da Educação Profissional no Estado de Rondônia, no âmbito do IFRO?</w:t>
      </w:r>
    </w:p>
    <w:p w14:paraId="70C1CE05" w14:textId="77777777" w:rsidR="00AE716B" w:rsidRDefault="00AE716B" w:rsidP="00AE716B">
      <w:pPr>
        <w:spacing w:line="360" w:lineRule="auto"/>
        <w:ind w:firstLine="851"/>
        <w:jc w:val="both"/>
      </w:pPr>
      <w:r w:rsidRPr="00715D97">
        <w:t>Para análise dos materiais, definiram-se seis categorias de inclusão e exclusão, organizadas em grupos e subgrupos, considerando tema, campus, ano e disponibilidade dos textos. Essa classificação permitiu distinguir entre pesquisas diretamente relacionadas ao IFRO, estudos comparativos entre campi e produções com foco mais amplo na rede federal.</w:t>
      </w:r>
    </w:p>
    <w:p w14:paraId="0D8E7C9D" w14:textId="77777777" w:rsidR="00AE716B" w:rsidRDefault="00AE716B" w:rsidP="00AE716B">
      <w:pPr>
        <w:spacing w:line="360" w:lineRule="auto"/>
        <w:ind w:firstLine="851"/>
        <w:jc w:val="both"/>
      </w:pPr>
      <w:r w:rsidRPr="00715D97">
        <w:t>A análise dos grupos 1 e 2, que tratam de pesquisas sobre o campus Ji-Paraná e o IFRO em geral, revelou a seguinte distribuição: Colorado do Oeste (10 estudos), Porto Velho Calama (7), Ariquemes (6), Ji-Paraná (4), Cacoal (3), Vilhena (2), Porto Velho Zona Norte (2), Jaru (1) e Guajará-Mirim (1). Além disso, três pesquisas compararam dois ou mais campi, e nove abordaram o IFRO de forma global. Um dado significativo emergiu: nenhuma das 48 pesquisas analisadas teve como foco central a História da Educação Profissional e Tecnológica (HEPT), seja em nível local (campus) ou estadual (rede IFRO).</w:t>
      </w:r>
    </w:p>
    <w:p w14:paraId="50AB7F3C" w14:textId="2E4F4144" w:rsidR="00BF1DE9" w:rsidRPr="00715D97" w:rsidRDefault="00AE716B" w:rsidP="00AE716B">
      <w:pPr>
        <w:spacing w:line="360" w:lineRule="auto"/>
        <w:ind w:firstLine="851"/>
        <w:jc w:val="both"/>
      </w:pPr>
      <w:r w:rsidRPr="00715D97">
        <w:lastRenderedPageBreak/>
        <w:t>Por fim, a análise do grupo 3, referente às pesquisas sobre a história institucional dos Institutos Federais no Brasil, apontou inconsistências entre palavras-chave, resumos e conteúdos. Muitos trabalhos apenas tangenciavam a HEPT, o que exigiu leitura integral dos textos para garantir a precisão do mapeamento. Os resultados consolidados dessa etapa são apresentados na seção seguinte</w:t>
      </w:r>
      <w:r w:rsidR="00BF1DE9" w:rsidRPr="00715D97">
        <w:t>.</w:t>
      </w:r>
    </w:p>
    <w:p w14:paraId="0D1B5683" w14:textId="7113B5EF" w:rsidR="00570DDE" w:rsidRPr="00715D97" w:rsidRDefault="00570DDE" w:rsidP="00B04BEF">
      <w:pPr>
        <w:spacing w:line="360" w:lineRule="auto"/>
        <w:rPr>
          <w:rFonts w:eastAsia="Arial"/>
        </w:rPr>
      </w:pPr>
    </w:p>
    <w:p w14:paraId="6CD2A6B2" w14:textId="5AF18B8A" w:rsidR="00570DDE" w:rsidRPr="00715D97" w:rsidRDefault="00327B11" w:rsidP="00280749">
      <w:pPr>
        <w:spacing w:line="360" w:lineRule="auto"/>
        <w:jc w:val="center"/>
        <w:rPr>
          <w:b/>
        </w:rPr>
      </w:pPr>
      <w:r w:rsidRPr="00715D97">
        <w:rPr>
          <w:b/>
        </w:rPr>
        <w:t>RESULTADOS E DISCUSSÕES</w:t>
      </w:r>
    </w:p>
    <w:p w14:paraId="2C65CFAC" w14:textId="77777777" w:rsidR="00327B11" w:rsidRPr="00715D97" w:rsidRDefault="00327B11" w:rsidP="00280749">
      <w:pPr>
        <w:spacing w:line="360" w:lineRule="auto"/>
        <w:jc w:val="center"/>
        <w:rPr>
          <w:b/>
        </w:rPr>
      </w:pPr>
    </w:p>
    <w:p w14:paraId="7F831CB3" w14:textId="1E7386A0" w:rsidR="00327B11" w:rsidRPr="00715D97" w:rsidRDefault="00102165" w:rsidP="00280749">
      <w:pPr>
        <w:spacing w:line="360" w:lineRule="auto"/>
        <w:jc w:val="center"/>
        <w:rPr>
          <w:b/>
        </w:rPr>
      </w:pPr>
      <w:r w:rsidRPr="00715D97">
        <w:rPr>
          <w:b/>
          <w:bCs/>
        </w:rPr>
        <w:t>MAPEAMENTO DA PRODUÇÃO SOBRE A HISTÓRIA DA EDUCAÇÃO PROFISSIONAL E TECNOLÓGICA (HEPT)</w:t>
      </w:r>
    </w:p>
    <w:p w14:paraId="57EE8595" w14:textId="77777777" w:rsidR="00BF1DE9" w:rsidRPr="00715D97" w:rsidRDefault="00BF1DE9" w:rsidP="00570DDE">
      <w:pPr>
        <w:spacing w:line="360" w:lineRule="auto"/>
        <w:rPr>
          <w:b/>
        </w:rPr>
      </w:pPr>
    </w:p>
    <w:p w14:paraId="5FCCE0DF" w14:textId="202AD5B2" w:rsidR="00AF3111" w:rsidRPr="00794678" w:rsidRDefault="00035450" w:rsidP="00794678">
      <w:pPr>
        <w:spacing w:line="360" w:lineRule="auto"/>
        <w:ind w:firstLine="851"/>
        <w:jc w:val="both"/>
      </w:pPr>
      <w:r w:rsidRPr="00715D97">
        <w:rPr>
          <w:rFonts w:eastAsia="Arial"/>
        </w:rPr>
        <w:t>Para garantir a precisão e a relevância</w:t>
      </w:r>
      <w:r w:rsidRPr="00715D97">
        <w:rPr>
          <w:rFonts w:eastAsia="Arial"/>
          <w:b/>
        </w:rPr>
        <w:t xml:space="preserve"> </w:t>
      </w:r>
      <w:r w:rsidRPr="00715D97">
        <w:rPr>
          <w:rFonts w:eastAsia="Arial"/>
        </w:rPr>
        <w:t>do nosso mapeamento, adotou-se um critério rigoroso: a leitura completa de cada trabalho identificado, o que possibilitou a exclusão de produções que não abordavam</w:t>
      </w:r>
      <w:r w:rsidR="00AF3111">
        <w:rPr>
          <w:rFonts w:eastAsia="Arial"/>
        </w:rPr>
        <w:t xml:space="preserve"> a HEPT como tema central.</w:t>
      </w:r>
    </w:p>
    <w:p w14:paraId="752A071A" w14:textId="51DBA7FF" w:rsidR="00035450" w:rsidRPr="00AF3111" w:rsidRDefault="00035450" w:rsidP="00AF3111">
      <w:pPr>
        <w:spacing w:line="360" w:lineRule="auto"/>
        <w:ind w:firstLine="851"/>
        <w:jc w:val="both"/>
      </w:pPr>
      <w:r w:rsidRPr="00715D97">
        <w:rPr>
          <w:rFonts w:eastAsia="Arial"/>
        </w:rPr>
        <w:t>A partir das leituras e separações conforme os critérios já apresentados fomos excluindo certas pesquisas, conforme expõe o gráfico a seguir:</w:t>
      </w:r>
    </w:p>
    <w:p w14:paraId="685F646F" w14:textId="77777777" w:rsidR="00035450" w:rsidRPr="00715D97" w:rsidRDefault="00035450" w:rsidP="00035450">
      <w:pPr>
        <w:spacing w:before="240"/>
        <w:ind w:firstLine="709"/>
        <w:jc w:val="center"/>
        <w:rPr>
          <w:rFonts w:eastAsia="Arial"/>
          <w:b/>
        </w:rPr>
      </w:pPr>
      <w:r w:rsidRPr="00715D97">
        <w:rPr>
          <w:rFonts w:eastAsia="Arial"/>
          <w:b/>
        </w:rPr>
        <w:t xml:space="preserve">Gráfico 1 </w:t>
      </w:r>
      <w:r w:rsidRPr="00715D97">
        <w:rPr>
          <w:b/>
          <w:sz w:val="22"/>
          <w:szCs w:val="22"/>
        </w:rPr>
        <w:t>–</w:t>
      </w:r>
      <w:r w:rsidRPr="00715D97">
        <w:rPr>
          <w:rFonts w:eastAsia="Arial"/>
          <w:b/>
        </w:rPr>
        <w:t xml:space="preserve"> Temática principal nas pesquisas analisadas</w:t>
      </w:r>
    </w:p>
    <w:p w14:paraId="2E9CD70F" w14:textId="77777777" w:rsidR="00035450" w:rsidRPr="00715D97" w:rsidRDefault="00035450" w:rsidP="00035450">
      <w:pPr>
        <w:spacing w:line="360" w:lineRule="auto"/>
        <w:jc w:val="center"/>
        <w:rPr>
          <w:rFonts w:eastAsia="Arial"/>
        </w:rPr>
      </w:pPr>
      <w:r w:rsidRPr="00715D97">
        <w:rPr>
          <w:rFonts w:eastAsia="Arial"/>
          <w:noProof/>
        </w:rPr>
        <w:drawing>
          <wp:inline distT="114300" distB="114300" distL="114300" distR="114300" wp14:anchorId="0FDA7C4D" wp14:editId="4BDF4DA5">
            <wp:extent cx="4106333" cy="3029751"/>
            <wp:effectExtent l="0" t="0" r="889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113214" cy="3034828"/>
                    </a:xfrm>
                    <a:prstGeom prst="rect">
                      <a:avLst/>
                    </a:prstGeom>
                    <a:ln/>
                  </pic:spPr>
                </pic:pic>
              </a:graphicData>
            </a:graphic>
          </wp:inline>
        </w:drawing>
      </w:r>
    </w:p>
    <w:p w14:paraId="51F32108" w14:textId="77777777" w:rsidR="00035450" w:rsidRDefault="00035450" w:rsidP="00035450">
      <w:pPr>
        <w:ind w:firstLine="566"/>
        <w:rPr>
          <w:rFonts w:eastAsia="Arial"/>
          <w:sz w:val="20"/>
          <w:szCs w:val="20"/>
        </w:rPr>
      </w:pPr>
      <w:r w:rsidRPr="00715D97">
        <w:rPr>
          <w:rFonts w:eastAsia="Arial"/>
          <w:sz w:val="20"/>
          <w:szCs w:val="20"/>
        </w:rPr>
        <w:t>Fonte: Dados da pesquisa – Elaborado por</w:t>
      </w:r>
      <w:r w:rsidRPr="00715D97">
        <w:rPr>
          <w:rFonts w:eastAsia="Arial"/>
          <w:b/>
          <w:sz w:val="20"/>
          <w:szCs w:val="20"/>
        </w:rPr>
        <w:t xml:space="preserve"> </w:t>
      </w:r>
      <w:proofErr w:type="spellStart"/>
      <w:r w:rsidRPr="00715D97">
        <w:rPr>
          <w:rFonts w:eastAsia="Arial"/>
          <w:sz w:val="20"/>
          <w:szCs w:val="20"/>
        </w:rPr>
        <w:t>Geovânia</w:t>
      </w:r>
      <w:proofErr w:type="spellEnd"/>
      <w:r w:rsidRPr="00715D97">
        <w:rPr>
          <w:rFonts w:eastAsia="Arial"/>
          <w:sz w:val="20"/>
          <w:szCs w:val="20"/>
        </w:rPr>
        <w:t xml:space="preserve"> Maciel, 2024.</w:t>
      </w:r>
    </w:p>
    <w:p w14:paraId="629FD00B" w14:textId="77777777" w:rsidR="00AF3111" w:rsidRPr="00715D97" w:rsidRDefault="00AF3111" w:rsidP="00035450">
      <w:pPr>
        <w:ind w:firstLine="566"/>
        <w:rPr>
          <w:rFonts w:eastAsia="Arial"/>
          <w:sz w:val="20"/>
          <w:szCs w:val="20"/>
        </w:rPr>
      </w:pPr>
    </w:p>
    <w:p w14:paraId="7BE8EF12" w14:textId="1120BA5F" w:rsidR="00035450" w:rsidRPr="00715D97" w:rsidRDefault="00035450" w:rsidP="00AF3111">
      <w:pPr>
        <w:spacing w:line="360" w:lineRule="auto"/>
        <w:ind w:firstLine="851"/>
        <w:jc w:val="both"/>
      </w:pPr>
      <w:r w:rsidRPr="00715D97">
        <w:t xml:space="preserve">Essa etapa foi fundamental para refinar o corpus de análise e assegurar a representatividade dos dados. A partir das leituras e da aplicação dos critérios de inclusão e </w:t>
      </w:r>
      <w:r w:rsidRPr="00715D97">
        <w:lastRenderedPageBreak/>
        <w:t>exclusão, conforme os parâmetros previamente definidos, chegou-se ao conjunto final de 57 estudos selecionados: 42 que abordavam diretamente a História da Educação Profissional e 15 que relacionavam a fotografia escolar à história da educação. Após análise mais criteriosa, 26 pesquisas mantiveram-se como foco principal</w:t>
      </w:r>
      <w:r w:rsidRPr="00715D97">
        <w:rPr>
          <w:rFonts w:eastAsia="Arial"/>
        </w:rPr>
        <w:t xml:space="preserve"> e optamos por fazer o mapeamento apresentado a seguir. </w:t>
      </w:r>
    </w:p>
    <w:p w14:paraId="32288CF0" w14:textId="77777777" w:rsidR="00035450" w:rsidRPr="00715D97" w:rsidRDefault="00035450" w:rsidP="00035450">
      <w:pPr>
        <w:spacing w:line="360" w:lineRule="auto"/>
        <w:ind w:firstLine="709"/>
        <w:rPr>
          <w:rFonts w:eastAsia="Arial"/>
        </w:rPr>
      </w:pPr>
    </w:p>
    <w:p w14:paraId="58B38F5B" w14:textId="77777777" w:rsidR="00035450" w:rsidRPr="00715D97" w:rsidRDefault="00035450" w:rsidP="00AF3111">
      <w:pPr>
        <w:jc w:val="center"/>
        <w:rPr>
          <w:rFonts w:eastAsia="Arial"/>
          <w:b/>
          <w:bCs/>
          <w:szCs w:val="22"/>
        </w:rPr>
      </w:pPr>
      <w:r w:rsidRPr="00715D97">
        <w:rPr>
          <w:rFonts w:eastAsia="Arial"/>
          <w:b/>
          <w:bCs/>
          <w:szCs w:val="22"/>
        </w:rPr>
        <w:t xml:space="preserve">Figura 1 </w:t>
      </w:r>
      <w:r w:rsidRPr="00715D97">
        <w:rPr>
          <w:b/>
          <w:szCs w:val="22"/>
        </w:rPr>
        <w:t>–</w:t>
      </w:r>
      <w:r w:rsidRPr="00715D97">
        <w:rPr>
          <w:rFonts w:eastAsia="Arial"/>
          <w:b/>
          <w:bCs/>
          <w:szCs w:val="22"/>
        </w:rPr>
        <w:t xml:space="preserve"> Mapeamento dos Institutos Federais que tiveram parte de sua história escrita em tese ou dissertação</w:t>
      </w:r>
    </w:p>
    <w:p w14:paraId="7B8F6A6D" w14:textId="77777777" w:rsidR="00035450" w:rsidRPr="00715D97" w:rsidRDefault="00035450" w:rsidP="00035450">
      <w:pPr>
        <w:jc w:val="center"/>
        <w:rPr>
          <w:rFonts w:eastAsia="Arial"/>
        </w:rPr>
      </w:pPr>
      <w:r w:rsidRPr="00715D97">
        <w:rPr>
          <w:rFonts w:eastAsia="Arial"/>
          <w:noProof/>
        </w:rPr>
        <w:drawing>
          <wp:inline distT="114300" distB="114300" distL="114300" distR="114300" wp14:anchorId="50B28B35" wp14:editId="6C93490B">
            <wp:extent cx="5467350" cy="34290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15167"/>
                    <a:stretch>
                      <a:fillRect/>
                    </a:stretch>
                  </pic:blipFill>
                  <pic:spPr>
                    <a:xfrm>
                      <a:off x="0" y="0"/>
                      <a:ext cx="5467741" cy="3429245"/>
                    </a:xfrm>
                    <a:prstGeom prst="rect">
                      <a:avLst/>
                    </a:prstGeom>
                    <a:ln/>
                  </pic:spPr>
                </pic:pic>
              </a:graphicData>
            </a:graphic>
          </wp:inline>
        </w:drawing>
      </w:r>
    </w:p>
    <w:p w14:paraId="47F2C5AB" w14:textId="77777777" w:rsidR="00035450" w:rsidRDefault="00035450" w:rsidP="00035450">
      <w:pPr>
        <w:ind w:firstLine="566"/>
        <w:rPr>
          <w:rFonts w:eastAsia="Arial"/>
          <w:sz w:val="20"/>
          <w:szCs w:val="20"/>
        </w:rPr>
      </w:pPr>
      <w:r w:rsidRPr="00715D97">
        <w:rPr>
          <w:rFonts w:eastAsia="Arial"/>
          <w:sz w:val="20"/>
          <w:szCs w:val="20"/>
        </w:rPr>
        <w:t>Fonte: Dados da pesquisa – Elaborado por</w:t>
      </w:r>
      <w:r w:rsidRPr="00715D97">
        <w:rPr>
          <w:rFonts w:eastAsia="Arial"/>
          <w:b/>
          <w:sz w:val="20"/>
          <w:szCs w:val="20"/>
        </w:rPr>
        <w:t xml:space="preserve"> </w:t>
      </w:r>
      <w:proofErr w:type="spellStart"/>
      <w:r w:rsidRPr="00715D97">
        <w:rPr>
          <w:rFonts w:eastAsia="Arial"/>
          <w:sz w:val="20"/>
          <w:szCs w:val="20"/>
        </w:rPr>
        <w:t>Geovânia</w:t>
      </w:r>
      <w:proofErr w:type="spellEnd"/>
      <w:r w:rsidRPr="00715D97">
        <w:rPr>
          <w:rFonts w:eastAsia="Arial"/>
          <w:sz w:val="20"/>
          <w:szCs w:val="20"/>
        </w:rPr>
        <w:t xml:space="preserve"> Maciel, 2024.</w:t>
      </w:r>
    </w:p>
    <w:p w14:paraId="66256CB9" w14:textId="77777777" w:rsidR="00C81C2B" w:rsidRPr="00715D97" w:rsidRDefault="00C81C2B" w:rsidP="00035450">
      <w:pPr>
        <w:ind w:firstLine="566"/>
        <w:rPr>
          <w:rFonts w:eastAsia="Arial"/>
          <w:sz w:val="20"/>
          <w:szCs w:val="20"/>
        </w:rPr>
      </w:pPr>
    </w:p>
    <w:p w14:paraId="6910F6A9" w14:textId="77777777" w:rsidR="00C81C2B" w:rsidRDefault="00035450" w:rsidP="00C81C2B">
      <w:pPr>
        <w:spacing w:line="360" w:lineRule="auto"/>
        <w:ind w:firstLine="851"/>
        <w:jc w:val="both"/>
      </w:pPr>
      <w:r w:rsidRPr="00715D97">
        <w:t>A análise geográfica dessas 26 pesquisas mostrou uma distribuição desigual da produção acadêmica sobre a HEPT no Brasil. Conforme o mapeamento (Figura 1), as regiões Sul e Sudeste concentram o maior número de estudos, com oito e seis pesquisas, respectivamente, enquanto o Nordeste apresenta cinco, o Norte ap</w:t>
      </w:r>
      <w:r w:rsidR="00C81C2B">
        <w:t>enas três e o Centro-Oeste uma.</w:t>
      </w:r>
    </w:p>
    <w:p w14:paraId="409D336D" w14:textId="4AD394C0" w:rsidR="00035450" w:rsidRPr="00715D97" w:rsidRDefault="00035450" w:rsidP="00C81C2B">
      <w:pPr>
        <w:spacing w:line="360" w:lineRule="auto"/>
        <w:ind w:firstLine="851"/>
        <w:jc w:val="both"/>
      </w:pPr>
      <w:r w:rsidRPr="00715D97">
        <w:t xml:space="preserve">A distribuição das pesquisas identificadas sobre a História da Educação Profissional e Tecnológica (HEPT) no Brasil evidencia disparidades regionais significativas. Para melhor visualização e compreensão dessas assimetrias, elaborou-se o Quadro 1, que sintetiza os dados levantados quanto à quantidade de estudos, estados contemplados, principais temáticas abordadas e a síntese interpretativa por região. Essa sistematização permite observar o </w:t>
      </w:r>
      <w:r w:rsidRPr="00715D97">
        <w:lastRenderedPageBreak/>
        <w:t>predomínio de produções concentradas nas regiões Sul e Sudeste, em contraste com a escassez de pesquisas nas regiões Norte e Centro-Oeste, o que reforça a importância de investigações voltadas às especificidades locais, como a presente pesquisa desenvolvida no contexto rondoniense.</w:t>
      </w:r>
    </w:p>
    <w:p w14:paraId="69CAB0F7" w14:textId="77777777" w:rsidR="00035450" w:rsidRPr="00715D97" w:rsidRDefault="00035450" w:rsidP="00035450">
      <w:pPr>
        <w:spacing w:line="360" w:lineRule="auto"/>
        <w:ind w:firstLine="720"/>
      </w:pPr>
    </w:p>
    <w:p w14:paraId="1FF3E1CD" w14:textId="77777777" w:rsidR="00035450" w:rsidRPr="00715D97" w:rsidRDefault="00035450" w:rsidP="00035450">
      <w:pPr>
        <w:jc w:val="center"/>
        <w:rPr>
          <w:rFonts w:eastAsia="Arial"/>
          <w:b/>
          <w:bCs/>
        </w:rPr>
      </w:pPr>
      <w:r w:rsidRPr="00715D97">
        <w:rPr>
          <w:rFonts w:eastAsia="Arial"/>
          <w:b/>
          <w:bCs/>
        </w:rPr>
        <w:t xml:space="preserve">Quadro 1 </w:t>
      </w:r>
      <w:r w:rsidRPr="00715D97">
        <w:rPr>
          <w:b/>
          <w:sz w:val="22"/>
          <w:szCs w:val="22"/>
        </w:rPr>
        <w:t>–</w:t>
      </w:r>
      <w:r w:rsidRPr="00715D97">
        <w:rPr>
          <w:rFonts w:eastAsia="Arial"/>
          <w:b/>
          <w:bCs/>
        </w:rPr>
        <w:t xml:space="preserve"> </w:t>
      </w:r>
      <w:r w:rsidRPr="00715D97">
        <w:rPr>
          <w:b/>
          <w:bCs/>
        </w:rPr>
        <w:t>Distribuição regional das pesquisas sobre a História da Educação Profissional e Tecnológica (HEPT) nos Institutos Federais do Brasil</w:t>
      </w:r>
    </w:p>
    <w:tbl>
      <w:tblPr>
        <w:tblW w:w="0" w:type="auto"/>
        <w:tblCellSpacing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15" w:type="dxa"/>
          <w:left w:w="15" w:type="dxa"/>
          <w:bottom w:w="15" w:type="dxa"/>
          <w:right w:w="15" w:type="dxa"/>
        </w:tblCellMar>
        <w:tblLook w:val="04A0" w:firstRow="1" w:lastRow="0" w:firstColumn="1" w:lastColumn="0" w:noHBand="0" w:noVBand="1"/>
      </w:tblPr>
      <w:tblGrid>
        <w:gridCol w:w="1040"/>
        <w:gridCol w:w="1344"/>
        <w:gridCol w:w="1593"/>
        <w:gridCol w:w="2269"/>
        <w:gridCol w:w="2805"/>
      </w:tblGrid>
      <w:tr w:rsidR="00035450" w:rsidRPr="00715D97" w14:paraId="32F23924" w14:textId="77777777" w:rsidTr="00687C1B">
        <w:trPr>
          <w:tblHeader/>
          <w:tblCellSpacing w:w="15" w:type="dxa"/>
        </w:trPr>
        <w:tc>
          <w:tcPr>
            <w:tcW w:w="0" w:type="auto"/>
            <w:shd w:val="clear" w:color="auto" w:fill="8496B0" w:themeFill="text2" w:themeFillTint="99"/>
            <w:vAlign w:val="center"/>
            <w:hideMark/>
          </w:tcPr>
          <w:p w14:paraId="6A2A48CA" w14:textId="77777777" w:rsidR="00035450" w:rsidRPr="00715D97" w:rsidRDefault="00035450" w:rsidP="00687C1B">
            <w:pPr>
              <w:jc w:val="center"/>
              <w:rPr>
                <w:b/>
                <w:bCs/>
                <w:sz w:val="22"/>
                <w:szCs w:val="22"/>
              </w:rPr>
            </w:pPr>
            <w:r w:rsidRPr="00715D97">
              <w:rPr>
                <w:b/>
                <w:bCs/>
                <w:sz w:val="22"/>
                <w:szCs w:val="22"/>
              </w:rPr>
              <w:t>Região</w:t>
            </w:r>
          </w:p>
        </w:tc>
        <w:tc>
          <w:tcPr>
            <w:tcW w:w="0" w:type="auto"/>
            <w:shd w:val="clear" w:color="auto" w:fill="8496B0" w:themeFill="text2" w:themeFillTint="99"/>
            <w:vAlign w:val="center"/>
            <w:hideMark/>
          </w:tcPr>
          <w:p w14:paraId="73376CFC" w14:textId="77777777" w:rsidR="00035450" w:rsidRPr="00715D97" w:rsidRDefault="00035450" w:rsidP="00687C1B">
            <w:pPr>
              <w:jc w:val="center"/>
              <w:rPr>
                <w:b/>
                <w:bCs/>
                <w:sz w:val="22"/>
                <w:szCs w:val="22"/>
              </w:rPr>
            </w:pPr>
            <w:r w:rsidRPr="00715D97">
              <w:rPr>
                <w:b/>
                <w:bCs/>
                <w:sz w:val="22"/>
                <w:szCs w:val="22"/>
              </w:rPr>
              <w:t>Quantidade de Pesquisas</w:t>
            </w:r>
          </w:p>
        </w:tc>
        <w:tc>
          <w:tcPr>
            <w:tcW w:w="0" w:type="auto"/>
            <w:shd w:val="clear" w:color="auto" w:fill="8496B0" w:themeFill="text2" w:themeFillTint="99"/>
            <w:vAlign w:val="center"/>
            <w:hideMark/>
          </w:tcPr>
          <w:p w14:paraId="305CE633" w14:textId="77777777" w:rsidR="00035450" w:rsidRPr="00715D97" w:rsidRDefault="00035450" w:rsidP="00687C1B">
            <w:pPr>
              <w:jc w:val="center"/>
              <w:rPr>
                <w:b/>
                <w:bCs/>
                <w:sz w:val="22"/>
                <w:szCs w:val="22"/>
              </w:rPr>
            </w:pPr>
            <w:r w:rsidRPr="00715D97">
              <w:rPr>
                <w:b/>
                <w:bCs/>
                <w:sz w:val="22"/>
                <w:szCs w:val="22"/>
              </w:rPr>
              <w:t>Estados / Instituições</w:t>
            </w:r>
          </w:p>
        </w:tc>
        <w:tc>
          <w:tcPr>
            <w:tcW w:w="0" w:type="auto"/>
            <w:shd w:val="clear" w:color="auto" w:fill="8496B0" w:themeFill="text2" w:themeFillTint="99"/>
            <w:vAlign w:val="center"/>
            <w:hideMark/>
          </w:tcPr>
          <w:p w14:paraId="76F806AB" w14:textId="77777777" w:rsidR="00035450" w:rsidRPr="00715D97" w:rsidRDefault="00035450" w:rsidP="00687C1B">
            <w:pPr>
              <w:jc w:val="center"/>
              <w:rPr>
                <w:b/>
                <w:bCs/>
                <w:sz w:val="22"/>
                <w:szCs w:val="22"/>
              </w:rPr>
            </w:pPr>
            <w:r w:rsidRPr="00715D97">
              <w:rPr>
                <w:b/>
                <w:bCs/>
                <w:sz w:val="22"/>
                <w:szCs w:val="22"/>
              </w:rPr>
              <w:t>Principais Temáticas Abordadas</w:t>
            </w:r>
          </w:p>
        </w:tc>
        <w:tc>
          <w:tcPr>
            <w:tcW w:w="0" w:type="auto"/>
            <w:shd w:val="clear" w:color="auto" w:fill="8496B0" w:themeFill="text2" w:themeFillTint="99"/>
            <w:vAlign w:val="center"/>
            <w:hideMark/>
          </w:tcPr>
          <w:p w14:paraId="2424CDA7" w14:textId="77777777" w:rsidR="00035450" w:rsidRPr="00715D97" w:rsidRDefault="00035450" w:rsidP="00687C1B">
            <w:pPr>
              <w:jc w:val="center"/>
              <w:rPr>
                <w:b/>
                <w:bCs/>
                <w:sz w:val="22"/>
                <w:szCs w:val="22"/>
              </w:rPr>
            </w:pPr>
            <w:r w:rsidRPr="00715D97">
              <w:rPr>
                <w:b/>
                <w:bCs/>
                <w:sz w:val="22"/>
                <w:szCs w:val="22"/>
              </w:rPr>
              <w:t>Síntese Analítica</w:t>
            </w:r>
          </w:p>
        </w:tc>
      </w:tr>
      <w:tr w:rsidR="00035450" w:rsidRPr="00715D97" w14:paraId="36B546CC" w14:textId="77777777" w:rsidTr="00687C1B">
        <w:trPr>
          <w:tblCellSpacing w:w="15" w:type="dxa"/>
        </w:trPr>
        <w:tc>
          <w:tcPr>
            <w:tcW w:w="0" w:type="auto"/>
            <w:shd w:val="clear" w:color="auto" w:fill="D9E2F3" w:themeFill="accent1" w:themeFillTint="33"/>
            <w:vAlign w:val="center"/>
            <w:hideMark/>
          </w:tcPr>
          <w:p w14:paraId="1186D9C5" w14:textId="77777777" w:rsidR="00035450" w:rsidRPr="00715D97" w:rsidRDefault="00035450" w:rsidP="00687C1B">
            <w:pPr>
              <w:rPr>
                <w:sz w:val="22"/>
                <w:szCs w:val="22"/>
              </w:rPr>
            </w:pPr>
            <w:r w:rsidRPr="00715D97">
              <w:rPr>
                <w:b/>
                <w:bCs/>
                <w:sz w:val="22"/>
                <w:szCs w:val="22"/>
              </w:rPr>
              <w:t>Norte</w:t>
            </w:r>
            <w:r w:rsidRPr="00715D97">
              <w:rPr>
                <w:sz w:val="22"/>
                <w:szCs w:val="22"/>
              </w:rPr>
              <w:t xml:space="preserve"> 🟩</w:t>
            </w:r>
          </w:p>
        </w:tc>
        <w:tc>
          <w:tcPr>
            <w:tcW w:w="0" w:type="auto"/>
            <w:shd w:val="clear" w:color="auto" w:fill="D9E2F3" w:themeFill="accent1" w:themeFillTint="33"/>
            <w:vAlign w:val="center"/>
            <w:hideMark/>
          </w:tcPr>
          <w:p w14:paraId="7D5D1D2D" w14:textId="77777777" w:rsidR="00035450" w:rsidRPr="00715D97" w:rsidRDefault="00035450" w:rsidP="00687C1B">
            <w:pPr>
              <w:rPr>
                <w:sz w:val="22"/>
                <w:szCs w:val="22"/>
              </w:rPr>
            </w:pPr>
            <w:r w:rsidRPr="00715D97">
              <w:rPr>
                <w:sz w:val="22"/>
                <w:szCs w:val="22"/>
              </w:rPr>
              <w:t>3</w:t>
            </w:r>
          </w:p>
        </w:tc>
        <w:tc>
          <w:tcPr>
            <w:tcW w:w="0" w:type="auto"/>
            <w:shd w:val="clear" w:color="auto" w:fill="D9E2F3" w:themeFill="accent1" w:themeFillTint="33"/>
            <w:vAlign w:val="center"/>
            <w:hideMark/>
          </w:tcPr>
          <w:p w14:paraId="7835338A" w14:textId="77777777" w:rsidR="00035450" w:rsidRPr="00715D97" w:rsidRDefault="00035450" w:rsidP="00687C1B">
            <w:pPr>
              <w:rPr>
                <w:sz w:val="22"/>
                <w:szCs w:val="22"/>
              </w:rPr>
            </w:pPr>
            <w:r w:rsidRPr="00715D97">
              <w:rPr>
                <w:sz w:val="22"/>
                <w:szCs w:val="22"/>
              </w:rPr>
              <w:t>Amapá e Pará</w:t>
            </w:r>
          </w:p>
        </w:tc>
        <w:tc>
          <w:tcPr>
            <w:tcW w:w="0" w:type="auto"/>
            <w:shd w:val="clear" w:color="auto" w:fill="D9E2F3" w:themeFill="accent1" w:themeFillTint="33"/>
            <w:vAlign w:val="center"/>
            <w:hideMark/>
          </w:tcPr>
          <w:p w14:paraId="2C07406D" w14:textId="77777777" w:rsidR="00035450" w:rsidRPr="00715D97" w:rsidRDefault="00035450" w:rsidP="00687C1B">
            <w:pPr>
              <w:rPr>
                <w:sz w:val="22"/>
                <w:szCs w:val="22"/>
              </w:rPr>
            </w:pPr>
            <w:r w:rsidRPr="00715D97">
              <w:rPr>
                <w:sz w:val="22"/>
                <w:szCs w:val="22"/>
              </w:rPr>
              <w:t>- Currículo da Educação Profissional.</w:t>
            </w:r>
          </w:p>
          <w:p w14:paraId="2D3F62DA" w14:textId="77777777" w:rsidR="00035450" w:rsidRPr="00715D97" w:rsidRDefault="00035450" w:rsidP="00687C1B">
            <w:pPr>
              <w:rPr>
                <w:sz w:val="22"/>
                <w:szCs w:val="22"/>
              </w:rPr>
            </w:pPr>
            <w:r w:rsidRPr="00715D97">
              <w:rPr>
                <w:sz w:val="22"/>
                <w:szCs w:val="22"/>
              </w:rPr>
              <w:t>- Histórico da Escola Técnica de Comércio.</w:t>
            </w:r>
          </w:p>
          <w:p w14:paraId="73C00315" w14:textId="77777777" w:rsidR="00035450" w:rsidRPr="00715D97" w:rsidRDefault="00035450" w:rsidP="00687C1B">
            <w:pPr>
              <w:rPr>
                <w:sz w:val="22"/>
                <w:szCs w:val="22"/>
              </w:rPr>
            </w:pPr>
            <w:r w:rsidRPr="00715D97">
              <w:rPr>
                <w:sz w:val="22"/>
                <w:szCs w:val="22"/>
              </w:rPr>
              <w:t>- Educação Profissional na antiga Escola Técnica Federal do Pará (atual IFPA).</w:t>
            </w:r>
          </w:p>
        </w:tc>
        <w:tc>
          <w:tcPr>
            <w:tcW w:w="0" w:type="auto"/>
            <w:shd w:val="clear" w:color="auto" w:fill="D9E2F3" w:themeFill="accent1" w:themeFillTint="33"/>
            <w:vAlign w:val="center"/>
            <w:hideMark/>
          </w:tcPr>
          <w:p w14:paraId="28433E2F" w14:textId="77777777" w:rsidR="00035450" w:rsidRPr="00715D97" w:rsidRDefault="00035450" w:rsidP="00687C1B">
            <w:pPr>
              <w:rPr>
                <w:sz w:val="22"/>
                <w:szCs w:val="22"/>
              </w:rPr>
            </w:pPr>
            <w:r w:rsidRPr="00715D97">
              <w:rPr>
                <w:sz w:val="22"/>
                <w:szCs w:val="22"/>
              </w:rPr>
              <w:t>Baixa representatividade; pesquisas pontuais, voltadas à reconstrução histórica e curricular de instituições pioneiras.</w:t>
            </w:r>
          </w:p>
        </w:tc>
      </w:tr>
      <w:tr w:rsidR="00035450" w:rsidRPr="00715D97" w14:paraId="180B8CC7" w14:textId="77777777" w:rsidTr="00687C1B">
        <w:trPr>
          <w:tblCellSpacing w:w="15" w:type="dxa"/>
        </w:trPr>
        <w:tc>
          <w:tcPr>
            <w:tcW w:w="0" w:type="auto"/>
            <w:shd w:val="clear" w:color="auto" w:fill="D9E2F3" w:themeFill="accent1" w:themeFillTint="33"/>
            <w:vAlign w:val="center"/>
            <w:hideMark/>
          </w:tcPr>
          <w:p w14:paraId="6369E303" w14:textId="77777777" w:rsidR="00035450" w:rsidRPr="00715D97" w:rsidRDefault="00035450" w:rsidP="00687C1B">
            <w:pPr>
              <w:rPr>
                <w:sz w:val="22"/>
                <w:szCs w:val="22"/>
              </w:rPr>
            </w:pPr>
            <w:r w:rsidRPr="00715D97">
              <w:rPr>
                <w:b/>
                <w:bCs/>
                <w:sz w:val="22"/>
                <w:szCs w:val="22"/>
              </w:rPr>
              <w:t>Nordeste</w:t>
            </w:r>
            <w:r w:rsidRPr="00715D97">
              <w:rPr>
                <w:sz w:val="22"/>
                <w:szCs w:val="22"/>
              </w:rPr>
              <w:t xml:space="preserve"> 🟥</w:t>
            </w:r>
          </w:p>
        </w:tc>
        <w:tc>
          <w:tcPr>
            <w:tcW w:w="0" w:type="auto"/>
            <w:shd w:val="clear" w:color="auto" w:fill="D9E2F3" w:themeFill="accent1" w:themeFillTint="33"/>
            <w:vAlign w:val="center"/>
            <w:hideMark/>
          </w:tcPr>
          <w:p w14:paraId="7036E14C" w14:textId="77777777" w:rsidR="00035450" w:rsidRPr="00715D97" w:rsidRDefault="00035450" w:rsidP="00687C1B">
            <w:pPr>
              <w:rPr>
                <w:sz w:val="22"/>
                <w:szCs w:val="22"/>
              </w:rPr>
            </w:pPr>
            <w:r w:rsidRPr="00715D97">
              <w:rPr>
                <w:sz w:val="22"/>
                <w:szCs w:val="22"/>
              </w:rPr>
              <w:t>5</w:t>
            </w:r>
          </w:p>
        </w:tc>
        <w:tc>
          <w:tcPr>
            <w:tcW w:w="0" w:type="auto"/>
            <w:shd w:val="clear" w:color="auto" w:fill="D9E2F3" w:themeFill="accent1" w:themeFillTint="33"/>
            <w:vAlign w:val="center"/>
            <w:hideMark/>
          </w:tcPr>
          <w:p w14:paraId="046E2071" w14:textId="77777777" w:rsidR="00035450" w:rsidRPr="00715D97" w:rsidRDefault="00035450" w:rsidP="00687C1B">
            <w:pPr>
              <w:rPr>
                <w:sz w:val="22"/>
                <w:szCs w:val="22"/>
              </w:rPr>
            </w:pPr>
            <w:r w:rsidRPr="00715D97">
              <w:rPr>
                <w:sz w:val="22"/>
                <w:szCs w:val="22"/>
              </w:rPr>
              <w:t>Ceará, Rio Grande do Norte, Piauí e Bahia</w:t>
            </w:r>
          </w:p>
        </w:tc>
        <w:tc>
          <w:tcPr>
            <w:tcW w:w="0" w:type="auto"/>
            <w:shd w:val="clear" w:color="auto" w:fill="D9E2F3" w:themeFill="accent1" w:themeFillTint="33"/>
            <w:vAlign w:val="center"/>
            <w:hideMark/>
          </w:tcPr>
          <w:p w14:paraId="0FDF3E09" w14:textId="77777777" w:rsidR="00035450" w:rsidRPr="00715D97" w:rsidRDefault="00035450" w:rsidP="00687C1B">
            <w:pPr>
              <w:rPr>
                <w:sz w:val="22"/>
                <w:szCs w:val="22"/>
              </w:rPr>
            </w:pPr>
            <w:r w:rsidRPr="00715D97">
              <w:rPr>
                <w:sz w:val="22"/>
                <w:szCs w:val="22"/>
              </w:rPr>
              <w:t>- Reformas educacionais e curriculares.</w:t>
            </w:r>
          </w:p>
          <w:p w14:paraId="025B8E7A" w14:textId="77777777" w:rsidR="00035450" w:rsidRPr="00715D97" w:rsidRDefault="00035450" w:rsidP="00687C1B">
            <w:pPr>
              <w:rPr>
                <w:sz w:val="22"/>
                <w:szCs w:val="22"/>
              </w:rPr>
            </w:pPr>
            <w:r w:rsidRPr="00715D97">
              <w:rPr>
                <w:sz w:val="22"/>
                <w:szCs w:val="22"/>
              </w:rPr>
              <w:t>- Formação técnica e profissional.</w:t>
            </w:r>
          </w:p>
          <w:p w14:paraId="0D75A26F" w14:textId="77777777" w:rsidR="00035450" w:rsidRPr="00715D97" w:rsidRDefault="00035450" w:rsidP="00687C1B">
            <w:pPr>
              <w:rPr>
                <w:sz w:val="22"/>
                <w:szCs w:val="22"/>
              </w:rPr>
            </w:pPr>
            <w:r w:rsidRPr="00715D97">
              <w:rPr>
                <w:sz w:val="22"/>
                <w:szCs w:val="22"/>
              </w:rPr>
              <w:t>- Narrativas memorialistas e história institucional.</w:t>
            </w:r>
          </w:p>
        </w:tc>
        <w:tc>
          <w:tcPr>
            <w:tcW w:w="0" w:type="auto"/>
            <w:shd w:val="clear" w:color="auto" w:fill="D9E2F3" w:themeFill="accent1" w:themeFillTint="33"/>
            <w:vAlign w:val="center"/>
            <w:hideMark/>
          </w:tcPr>
          <w:p w14:paraId="74E53412" w14:textId="77777777" w:rsidR="00035450" w:rsidRPr="00715D97" w:rsidRDefault="00035450" w:rsidP="00687C1B">
            <w:pPr>
              <w:rPr>
                <w:sz w:val="22"/>
                <w:szCs w:val="22"/>
              </w:rPr>
            </w:pPr>
            <w:r w:rsidRPr="00715D97">
              <w:rPr>
                <w:sz w:val="22"/>
                <w:szCs w:val="22"/>
              </w:rPr>
              <w:t>Produção diversificada, com foco em processos de formação e memórias regionais, mas ainda dispersa entre estados.</w:t>
            </w:r>
          </w:p>
        </w:tc>
      </w:tr>
      <w:tr w:rsidR="00035450" w:rsidRPr="00715D97" w14:paraId="2C6ED8A7" w14:textId="77777777" w:rsidTr="00687C1B">
        <w:trPr>
          <w:tblCellSpacing w:w="15" w:type="dxa"/>
        </w:trPr>
        <w:tc>
          <w:tcPr>
            <w:tcW w:w="0" w:type="auto"/>
            <w:shd w:val="clear" w:color="auto" w:fill="D9E2F3" w:themeFill="accent1" w:themeFillTint="33"/>
            <w:vAlign w:val="center"/>
            <w:hideMark/>
          </w:tcPr>
          <w:p w14:paraId="0E247A0D" w14:textId="77777777" w:rsidR="00035450" w:rsidRPr="00715D97" w:rsidRDefault="00035450" w:rsidP="00687C1B">
            <w:pPr>
              <w:rPr>
                <w:sz w:val="22"/>
                <w:szCs w:val="22"/>
              </w:rPr>
            </w:pPr>
            <w:r w:rsidRPr="00715D97">
              <w:rPr>
                <w:b/>
                <w:bCs/>
                <w:sz w:val="22"/>
                <w:szCs w:val="22"/>
              </w:rPr>
              <w:t>Sudeste</w:t>
            </w:r>
            <w:r w:rsidRPr="00715D97">
              <w:rPr>
                <w:sz w:val="22"/>
                <w:szCs w:val="22"/>
              </w:rPr>
              <w:t xml:space="preserve"> 🟨</w:t>
            </w:r>
          </w:p>
        </w:tc>
        <w:tc>
          <w:tcPr>
            <w:tcW w:w="0" w:type="auto"/>
            <w:shd w:val="clear" w:color="auto" w:fill="D9E2F3" w:themeFill="accent1" w:themeFillTint="33"/>
            <w:vAlign w:val="center"/>
            <w:hideMark/>
          </w:tcPr>
          <w:p w14:paraId="286AEA57" w14:textId="77777777" w:rsidR="00035450" w:rsidRPr="00715D97" w:rsidRDefault="00035450" w:rsidP="00687C1B">
            <w:pPr>
              <w:rPr>
                <w:sz w:val="22"/>
                <w:szCs w:val="22"/>
              </w:rPr>
            </w:pPr>
            <w:r w:rsidRPr="00715D97">
              <w:rPr>
                <w:sz w:val="22"/>
                <w:szCs w:val="22"/>
              </w:rPr>
              <w:t>6</w:t>
            </w:r>
          </w:p>
        </w:tc>
        <w:tc>
          <w:tcPr>
            <w:tcW w:w="0" w:type="auto"/>
            <w:shd w:val="clear" w:color="auto" w:fill="D9E2F3" w:themeFill="accent1" w:themeFillTint="33"/>
            <w:vAlign w:val="center"/>
            <w:hideMark/>
          </w:tcPr>
          <w:p w14:paraId="28ACC620" w14:textId="77777777" w:rsidR="00035450" w:rsidRPr="00715D97" w:rsidRDefault="00035450" w:rsidP="00687C1B">
            <w:pPr>
              <w:rPr>
                <w:sz w:val="22"/>
                <w:szCs w:val="22"/>
              </w:rPr>
            </w:pPr>
            <w:r w:rsidRPr="00715D97">
              <w:rPr>
                <w:sz w:val="22"/>
                <w:szCs w:val="22"/>
              </w:rPr>
              <w:t>Minas Gerais, Espírito Santo, Rio de Janeiro e São Paulo</w:t>
            </w:r>
          </w:p>
        </w:tc>
        <w:tc>
          <w:tcPr>
            <w:tcW w:w="0" w:type="auto"/>
            <w:shd w:val="clear" w:color="auto" w:fill="D9E2F3" w:themeFill="accent1" w:themeFillTint="33"/>
            <w:vAlign w:val="center"/>
            <w:hideMark/>
          </w:tcPr>
          <w:p w14:paraId="07398E26" w14:textId="77777777" w:rsidR="00035450" w:rsidRPr="00715D97" w:rsidRDefault="00035450" w:rsidP="00687C1B">
            <w:pPr>
              <w:rPr>
                <w:sz w:val="22"/>
                <w:szCs w:val="22"/>
              </w:rPr>
            </w:pPr>
            <w:r w:rsidRPr="00715D97">
              <w:rPr>
                <w:sz w:val="22"/>
                <w:szCs w:val="22"/>
              </w:rPr>
              <w:t xml:space="preserve">- Memória institucional e identidade dos </w:t>
            </w:r>
            <w:proofErr w:type="spellStart"/>
            <w:r w:rsidRPr="00715D97">
              <w:rPr>
                <w:sz w:val="22"/>
                <w:szCs w:val="22"/>
              </w:rPr>
              <w:t>IFs</w:t>
            </w:r>
            <w:proofErr w:type="spellEnd"/>
            <w:r w:rsidRPr="00715D97">
              <w:rPr>
                <w:sz w:val="22"/>
                <w:szCs w:val="22"/>
              </w:rPr>
              <w:t>.</w:t>
            </w:r>
          </w:p>
          <w:p w14:paraId="460EF716" w14:textId="77777777" w:rsidR="00035450" w:rsidRPr="00715D97" w:rsidRDefault="00035450" w:rsidP="00687C1B">
            <w:pPr>
              <w:rPr>
                <w:sz w:val="22"/>
                <w:szCs w:val="22"/>
              </w:rPr>
            </w:pPr>
            <w:r w:rsidRPr="00715D97">
              <w:rPr>
                <w:sz w:val="22"/>
                <w:szCs w:val="22"/>
              </w:rPr>
              <w:t>- Criação de museus virtuais.</w:t>
            </w:r>
          </w:p>
          <w:p w14:paraId="4729D212" w14:textId="77777777" w:rsidR="00035450" w:rsidRPr="00715D97" w:rsidRDefault="00035450" w:rsidP="00687C1B">
            <w:pPr>
              <w:rPr>
                <w:sz w:val="22"/>
                <w:szCs w:val="22"/>
              </w:rPr>
            </w:pPr>
            <w:r w:rsidRPr="00715D97">
              <w:rPr>
                <w:sz w:val="22"/>
                <w:szCs w:val="22"/>
              </w:rPr>
              <w:t>- Sistematização de acervos históricos e formação técnica.</w:t>
            </w:r>
          </w:p>
        </w:tc>
        <w:tc>
          <w:tcPr>
            <w:tcW w:w="0" w:type="auto"/>
            <w:shd w:val="clear" w:color="auto" w:fill="D9E2F3" w:themeFill="accent1" w:themeFillTint="33"/>
            <w:vAlign w:val="center"/>
            <w:hideMark/>
          </w:tcPr>
          <w:p w14:paraId="2A6CD688" w14:textId="77777777" w:rsidR="00035450" w:rsidRPr="00715D97" w:rsidRDefault="00035450" w:rsidP="00687C1B">
            <w:pPr>
              <w:rPr>
                <w:sz w:val="22"/>
                <w:szCs w:val="22"/>
              </w:rPr>
            </w:pPr>
            <w:r w:rsidRPr="00715D97">
              <w:rPr>
                <w:sz w:val="22"/>
                <w:szCs w:val="22"/>
              </w:rPr>
              <w:t>Região com forte tradição documental e institucional; maior densidade de estudos voltados à memória e à preservação histórica.</w:t>
            </w:r>
          </w:p>
        </w:tc>
      </w:tr>
      <w:tr w:rsidR="00035450" w:rsidRPr="00715D97" w14:paraId="4A2A409D" w14:textId="77777777" w:rsidTr="00687C1B">
        <w:trPr>
          <w:tblCellSpacing w:w="15" w:type="dxa"/>
        </w:trPr>
        <w:tc>
          <w:tcPr>
            <w:tcW w:w="0" w:type="auto"/>
            <w:shd w:val="clear" w:color="auto" w:fill="D9E2F3" w:themeFill="accent1" w:themeFillTint="33"/>
            <w:vAlign w:val="center"/>
            <w:hideMark/>
          </w:tcPr>
          <w:p w14:paraId="337A4FD1" w14:textId="77777777" w:rsidR="00035450" w:rsidRPr="00715D97" w:rsidRDefault="00035450" w:rsidP="00687C1B">
            <w:pPr>
              <w:rPr>
                <w:sz w:val="22"/>
                <w:szCs w:val="22"/>
              </w:rPr>
            </w:pPr>
            <w:r w:rsidRPr="00715D97">
              <w:rPr>
                <w:b/>
                <w:bCs/>
                <w:sz w:val="22"/>
                <w:szCs w:val="22"/>
              </w:rPr>
              <w:t>Sul</w:t>
            </w:r>
            <w:r w:rsidRPr="00715D97">
              <w:rPr>
                <w:sz w:val="22"/>
                <w:szCs w:val="22"/>
              </w:rPr>
              <w:t xml:space="preserve"> 🟦</w:t>
            </w:r>
          </w:p>
        </w:tc>
        <w:tc>
          <w:tcPr>
            <w:tcW w:w="0" w:type="auto"/>
            <w:shd w:val="clear" w:color="auto" w:fill="D9E2F3" w:themeFill="accent1" w:themeFillTint="33"/>
            <w:vAlign w:val="center"/>
            <w:hideMark/>
          </w:tcPr>
          <w:p w14:paraId="7654D3E6" w14:textId="77777777" w:rsidR="00035450" w:rsidRPr="00715D97" w:rsidRDefault="00035450" w:rsidP="00687C1B">
            <w:pPr>
              <w:rPr>
                <w:sz w:val="22"/>
                <w:szCs w:val="22"/>
              </w:rPr>
            </w:pPr>
            <w:r w:rsidRPr="00715D97">
              <w:rPr>
                <w:sz w:val="22"/>
                <w:szCs w:val="22"/>
              </w:rPr>
              <w:t>8</w:t>
            </w:r>
          </w:p>
        </w:tc>
        <w:tc>
          <w:tcPr>
            <w:tcW w:w="0" w:type="auto"/>
            <w:shd w:val="clear" w:color="auto" w:fill="D9E2F3" w:themeFill="accent1" w:themeFillTint="33"/>
            <w:vAlign w:val="center"/>
            <w:hideMark/>
          </w:tcPr>
          <w:p w14:paraId="2F5209A1" w14:textId="77777777" w:rsidR="00035450" w:rsidRPr="00715D97" w:rsidRDefault="00035450" w:rsidP="00687C1B">
            <w:pPr>
              <w:rPr>
                <w:sz w:val="22"/>
                <w:szCs w:val="22"/>
              </w:rPr>
            </w:pPr>
            <w:r w:rsidRPr="00715D97">
              <w:rPr>
                <w:sz w:val="22"/>
                <w:szCs w:val="22"/>
              </w:rPr>
              <w:t>Paraná, Santa Catarina e Rio Grande do Sul</w:t>
            </w:r>
          </w:p>
        </w:tc>
        <w:tc>
          <w:tcPr>
            <w:tcW w:w="0" w:type="auto"/>
            <w:shd w:val="clear" w:color="auto" w:fill="D9E2F3" w:themeFill="accent1" w:themeFillTint="33"/>
            <w:vAlign w:val="center"/>
            <w:hideMark/>
          </w:tcPr>
          <w:p w14:paraId="79482EB1" w14:textId="77777777" w:rsidR="00035450" w:rsidRPr="00715D97" w:rsidRDefault="00035450" w:rsidP="00687C1B">
            <w:pPr>
              <w:rPr>
                <w:sz w:val="22"/>
                <w:szCs w:val="22"/>
              </w:rPr>
            </w:pPr>
            <w:r w:rsidRPr="00715D97">
              <w:rPr>
                <w:sz w:val="22"/>
                <w:szCs w:val="22"/>
              </w:rPr>
              <w:t>- História das escolas técnicas.</w:t>
            </w:r>
          </w:p>
          <w:p w14:paraId="613427E5" w14:textId="77777777" w:rsidR="00035450" w:rsidRPr="00715D97" w:rsidRDefault="00035450" w:rsidP="00687C1B">
            <w:pPr>
              <w:rPr>
                <w:sz w:val="22"/>
                <w:szCs w:val="22"/>
              </w:rPr>
            </w:pPr>
            <w:r w:rsidRPr="00715D97">
              <w:rPr>
                <w:sz w:val="22"/>
                <w:szCs w:val="22"/>
              </w:rPr>
              <w:t>- Transformações institucionais.</w:t>
            </w:r>
          </w:p>
          <w:p w14:paraId="28EB761A" w14:textId="77777777" w:rsidR="00035450" w:rsidRPr="00715D97" w:rsidRDefault="00035450" w:rsidP="00687C1B">
            <w:pPr>
              <w:rPr>
                <w:sz w:val="22"/>
                <w:szCs w:val="22"/>
              </w:rPr>
            </w:pPr>
            <w:r w:rsidRPr="00715D97">
              <w:rPr>
                <w:sz w:val="22"/>
                <w:szCs w:val="22"/>
              </w:rPr>
              <w:t>- Perfis de alunos e ações de extensão.</w:t>
            </w:r>
          </w:p>
          <w:p w14:paraId="6C1E8B39" w14:textId="77777777" w:rsidR="00035450" w:rsidRPr="00715D97" w:rsidRDefault="00035450" w:rsidP="00687C1B">
            <w:pPr>
              <w:rPr>
                <w:sz w:val="22"/>
                <w:szCs w:val="22"/>
              </w:rPr>
            </w:pPr>
            <w:r w:rsidRPr="00715D97">
              <w:rPr>
                <w:sz w:val="22"/>
                <w:szCs w:val="22"/>
              </w:rPr>
              <w:t>- Produção de documentários, compêndios e minicursos.</w:t>
            </w:r>
          </w:p>
        </w:tc>
        <w:tc>
          <w:tcPr>
            <w:tcW w:w="0" w:type="auto"/>
            <w:shd w:val="clear" w:color="auto" w:fill="D9E2F3" w:themeFill="accent1" w:themeFillTint="33"/>
            <w:vAlign w:val="center"/>
            <w:hideMark/>
          </w:tcPr>
          <w:p w14:paraId="6AD00A5B" w14:textId="77777777" w:rsidR="00035450" w:rsidRPr="00715D97" w:rsidRDefault="00035450" w:rsidP="00687C1B">
            <w:pPr>
              <w:rPr>
                <w:sz w:val="22"/>
                <w:szCs w:val="22"/>
              </w:rPr>
            </w:pPr>
            <w:r w:rsidRPr="00715D97">
              <w:rPr>
                <w:sz w:val="22"/>
                <w:szCs w:val="22"/>
              </w:rPr>
              <w:t>Maior número de pesquisas; produção consolidada que alia memória institucional e divulgação científica.</w:t>
            </w:r>
          </w:p>
        </w:tc>
      </w:tr>
      <w:tr w:rsidR="00035450" w:rsidRPr="00715D97" w14:paraId="1B68F51F" w14:textId="77777777" w:rsidTr="00687C1B">
        <w:trPr>
          <w:tblCellSpacing w:w="15" w:type="dxa"/>
        </w:trPr>
        <w:tc>
          <w:tcPr>
            <w:tcW w:w="0" w:type="auto"/>
            <w:shd w:val="clear" w:color="auto" w:fill="D9E2F3" w:themeFill="accent1" w:themeFillTint="33"/>
            <w:vAlign w:val="center"/>
            <w:hideMark/>
          </w:tcPr>
          <w:p w14:paraId="51FDB51B" w14:textId="77777777" w:rsidR="00035450" w:rsidRPr="00715D97" w:rsidRDefault="00035450" w:rsidP="00687C1B">
            <w:pPr>
              <w:rPr>
                <w:sz w:val="22"/>
                <w:szCs w:val="22"/>
              </w:rPr>
            </w:pPr>
            <w:r w:rsidRPr="00715D97">
              <w:rPr>
                <w:b/>
                <w:bCs/>
                <w:sz w:val="22"/>
                <w:szCs w:val="22"/>
              </w:rPr>
              <w:t>Centro-Oeste</w:t>
            </w:r>
            <w:r w:rsidRPr="00715D97">
              <w:rPr>
                <w:sz w:val="22"/>
                <w:szCs w:val="22"/>
              </w:rPr>
              <w:t xml:space="preserve"> 🟧</w:t>
            </w:r>
          </w:p>
        </w:tc>
        <w:tc>
          <w:tcPr>
            <w:tcW w:w="0" w:type="auto"/>
            <w:shd w:val="clear" w:color="auto" w:fill="D9E2F3" w:themeFill="accent1" w:themeFillTint="33"/>
            <w:vAlign w:val="center"/>
            <w:hideMark/>
          </w:tcPr>
          <w:p w14:paraId="0D19A022" w14:textId="77777777" w:rsidR="00035450" w:rsidRPr="00715D97" w:rsidRDefault="00035450" w:rsidP="00687C1B">
            <w:pPr>
              <w:rPr>
                <w:sz w:val="22"/>
                <w:szCs w:val="22"/>
              </w:rPr>
            </w:pPr>
            <w:r w:rsidRPr="00715D97">
              <w:rPr>
                <w:sz w:val="22"/>
                <w:szCs w:val="22"/>
              </w:rPr>
              <w:t>1</w:t>
            </w:r>
          </w:p>
        </w:tc>
        <w:tc>
          <w:tcPr>
            <w:tcW w:w="0" w:type="auto"/>
            <w:shd w:val="clear" w:color="auto" w:fill="D9E2F3" w:themeFill="accent1" w:themeFillTint="33"/>
            <w:vAlign w:val="center"/>
            <w:hideMark/>
          </w:tcPr>
          <w:p w14:paraId="2B20EB3B" w14:textId="77777777" w:rsidR="00035450" w:rsidRPr="00715D97" w:rsidRDefault="00035450" w:rsidP="00687C1B">
            <w:pPr>
              <w:rPr>
                <w:sz w:val="22"/>
                <w:szCs w:val="22"/>
              </w:rPr>
            </w:pPr>
            <w:r w:rsidRPr="00715D97">
              <w:rPr>
                <w:sz w:val="22"/>
                <w:szCs w:val="22"/>
              </w:rPr>
              <w:t>Mato Grosso</w:t>
            </w:r>
          </w:p>
        </w:tc>
        <w:tc>
          <w:tcPr>
            <w:tcW w:w="0" w:type="auto"/>
            <w:shd w:val="clear" w:color="auto" w:fill="D9E2F3" w:themeFill="accent1" w:themeFillTint="33"/>
            <w:vAlign w:val="center"/>
            <w:hideMark/>
          </w:tcPr>
          <w:p w14:paraId="28ECF6B9" w14:textId="77777777" w:rsidR="00035450" w:rsidRPr="00715D97" w:rsidRDefault="00035450" w:rsidP="00687C1B">
            <w:pPr>
              <w:rPr>
                <w:sz w:val="22"/>
                <w:szCs w:val="22"/>
              </w:rPr>
            </w:pPr>
            <w:r w:rsidRPr="00715D97">
              <w:rPr>
                <w:sz w:val="22"/>
                <w:szCs w:val="22"/>
              </w:rPr>
              <w:t xml:space="preserve">- Implantação e desenvolvimento de cursos técnicos voltados </w:t>
            </w:r>
            <w:r w:rsidRPr="00715D97">
              <w:rPr>
                <w:sz w:val="22"/>
                <w:szCs w:val="22"/>
              </w:rPr>
              <w:lastRenderedPageBreak/>
              <w:t>à infraestrutura rodoviária.</w:t>
            </w:r>
          </w:p>
        </w:tc>
        <w:tc>
          <w:tcPr>
            <w:tcW w:w="0" w:type="auto"/>
            <w:shd w:val="clear" w:color="auto" w:fill="D9E2F3" w:themeFill="accent1" w:themeFillTint="33"/>
            <w:vAlign w:val="center"/>
            <w:hideMark/>
          </w:tcPr>
          <w:p w14:paraId="25C1EB34" w14:textId="77777777" w:rsidR="00035450" w:rsidRPr="00715D97" w:rsidRDefault="00035450" w:rsidP="00687C1B">
            <w:pPr>
              <w:rPr>
                <w:sz w:val="22"/>
                <w:szCs w:val="22"/>
              </w:rPr>
            </w:pPr>
            <w:r w:rsidRPr="00715D97">
              <w:rPr>
                <w:sz w:val="22"/>
                <w:szCs w:val="22"/>
              </w:rPr>
              <w:lastRenderedPageBreak/>
              <w:t>Produção incipiente; destaca-se pela análise do impacto da formação técnica regional.</w:t>
            </w:r>
          </w:p>
        </w:tc>
      </w:tr>
    </w:tbl>
    <w:p w14:paraId="249067D3" w14:textId="77777777" w:rsidR="00035450" w:rsidRDefault="00035450" w:rsidP="00035450">
      <w:pPr>
        <w:ind w:firstLine="566"/>
        <w:rPr>
          <w:rFonts w:eastAsia="Arial"/>
          <w:sz w:val="20"/>
          <w:szCs w:val="20"/>
        </w:rPr>
      </w:pPr>
      <w:r w:rsidRPr="00715D97">
        <w:rPr>
          <w:rFonts w:eastAsia="Arial"/>
          <w:sz w:val="20"/>
          <w:szCs w:val="20"/>
        </w:rPr>
        <w:t>Fonte: Dados da pesquisa – Elaborado por</w:t>
      </w:r>
      <w:r w:rsidRPr="00715D97">
        <w:rPr>
          <w:rFonts w:eastAsia="Arial"/>
          <w:b/>
          <w:sz w:val="20"/>
          <w:szCs w:val="20"/>
        </w:rPr>
        <w:t xml:space="preserve"> </w:t>
      </w:r>
      <w:proofErr w:type="spellStart"/>
      <w:r w:rsidRPr="00715D97">
        <w:rPr>
          <w:rFonts w:eastAsia="Arial"/>
          <w:sz w:val="20"/>
          <w:szCs w:val="20"/>
        </w:rPr>
        <w:t>Geovânia</w:t>
      </w:r>
      <w:proofErr w:type="spellEnd"/>
      <w:r w:rsidRPr="00715D97">
        <w:rPr>
          <w:rFonts w:eastAsia="Arial"/>
          <w:sz w:val="20"/>
          <w:szCs w:val="20"/>
        </w:rPr>
        <w:t xml:space="preserve"> Maciel, 2024.</w:t>
      </w:r>
    </w:p>
    <w:p w14:paraId="31FE5E0C" w14:textId="77777777" w:rsidR="00C81C2B" w:rsidRPr="00715D97" w:rsidRDefault="00C81C2B" w:rsidP="00035450">
      <w:pPr>
        <w:ind w:firstLine="566"/>
        <w:rPr>
          <w:rFonts w:eastAsia="Arial"/>
          <w:sz w:val="20"/>
          <w:szCs w:val="20"/>
        </w:rPr>
      </w:pPr>
    </w:p>
    <w:p w14:paraId="3F98AD8B" w14:textId="77777777" w:rsidR="00006583" w:rsidRDefault="00035450" w:rsidP="00006583">
      <w:pPr>
        <w:spacing w:line="360" w:lineRule="auto"/>
        <w:ind w:firstLine="851"/>
        <w:jc w:val="both"/>
      </w:pPr>
      <w:r w:rsidRPr="00715D97">
        <w:t>Essa assimetria geográfica revela que a historiografia da Educação Profissional ainda é fortemente marcada por desigualdades regionais, reproduzindo o padrão histórico de concentração de políticas públicas e infraestrutura educacional nas regiões mais desenvolvidas do país. O número reduzido de pesquisas no Norte e Centro-Oeste — especialmente a ausência de estudos</w:t>
      </w:r>
      <w:bookmarkStart w:id="0" w:name="_Hlk213426024"/>
      <w:r w:rsidRPr="00715D97">
        <w:rPr>
          <w:vertAlign w:val="superscript"/>
        </w:rPr>
        <w:footnoteReference w:id="1"/>
      </w:r>
      <w:bookmarkEnd w:id="0"/>
      <w:r w:rsidRPr="00715D97">
        <w:t xml:space="preserve"> específicos sobre Rondônia — reforça o caráter inédito e a relevância da presente investigação, que busca valorizar a memória institucional e a trajetória histórica do IFRO.</w:t>
      </w:r>
    </w:p>
    <w:p w14:paraId="11EC8A6A" w14:textId="5F467AD2" w:rsidR="00035450" w:rsidRPr="00006583" w:rsidRDefault="00035450" w:rsidP="00006583">
      <w:pPr>
        <w:spacing w:line="360" w:lineRule="auto"/>
        <w:ind w:firstLine="851"/>
        <w:jc w:val="both"/>
      </w:pPr>
      <w:r w:rsidRPr="00715D97">
        <w:t>A prevalência de estudos no Sul e Sudeste está relacionada à existência de acervos organizados, maior número de programas de pós-graduação e tradição na pesquisa educacional histórica. Já nas regiões de menor representatividade, como a Amazônia Legal, observa-se a fragilidade das políticas de preservação da memória e a escassez de fontes históricas sistematizadas, o que dificulta o registro e a análise das trajetórias das instituições. Assim, o mapeamento confirma a necessidade de ampliar investigações que resgatem a história e identidade da Educação Profissional em contextos periféricos/locais.</w:t>
      </w:r>
    </w:p>
    <w:p w14:paraId="3A86C65F" w14:textId="77777777" w:rsidR="00035450" w:rsidRPr="00715D97" w:rsidRDefault="00035450" w:rsidP="00035450">
      <w:pPr>
        <w:spacing w:line="360" w:lineRule="auto"/>
        <w:ind w:firstLine="720"/>
        <w:rPr>
          <w:rFonts w:eastAsia="Arial"/>
        </w:rPr>
      </w:pPr>
    </w:p>
    <w:p w14:paraId="5F74F763" w14:textId="74CBA21D" w:rsidR="00035450" w:rsidRPr="00715D97" w:rsidRDefault="00006583" w:rsidP="00006583">
      <w:pPr>
        <w:spacing w:line="360" w:lineRule="auto"/>
        <w:jc w:val="center"/>
        <w:rPr>
          <w:rFonts w:eastAsia="Arial"/>
          <w:b/>
        </w:rPr>
      </w:pPr>
      <w:r w:rsidRPr="00715D97">
        <w:rPr>
          <w:rFonts w:eastAsia="Arial"/>
          <w:b/>
        </w:rPr>
        <w:t>A FOTOGRAFIA COMO FONTE DE PESQUISA: CAPTURANDO MEMÓRIAS DA EDUCAÇÃO PROFISSIONAL TECNOLÓGICA</w:t>
      </w:r>
    </w:p>
    <w:p w14:paraId="6B8F5394" w14:textId="77777777" w:rsidR="00006583" w:rsidRDefault="00006583" w:rsidP="00006583">
      <w:pPr>
        <w:spacing w:line="360" w:lineRule="auto"/>
        <w:ind w:firstLine="851"/>
        <w:jc w:val="both"/>
      </w:pPr>
    </w:p>
    <w:p w14:paraId="1B7BE665" w14:textId="77777777" w:rsidR="00006583" w:rsidRDefault="00035450" w:rsidP="00006583">
      <w:pPr>
        <w:spacing w:line="360" w:lineRule="auto"/>
        <w:ind w:firstLine="851"/>
        <w:jc w:val="both"/>
      </w:pPr>
      <w:r w:rsidRPr="00715D97">
        <w:t>Uma segunda etapa da revisão envolveu a busca refinada no Catálogo de Teses e Dissertações da CAPES, com o objetivo de identificar pesquisas que utilizam a fotografia como fonte histórica na área da Educação. A pesquisa inicial retornou 9.586 resultados para o descritor “fotografia” e 7.472 para “história da educação”.</w:t>
      </w:r>
    </w:p>
    <w:p w14:paraId="32786E48" w14:textId="7B4270D4" w:rsidR="00035450" w:rsidRPr="00715D97" w:rsidRDefault="00035450" w:rsidP="00006583">
      <w:pPr>
        <w:spacing w:line="360" w:lineRule="auto"/>
        <w:ind w:firstLine="851"/>
        <w:jc w:val="both"/>
      </w:pPr>
      <w:r w:rsidRPr="00715D97">
        <w:t xml:space="preserve">A combinação dos dois descritores por meio do operador booleano “AND” resultou em 143 estudos, dos quais grande parte não pôde ser acessada integralmente, sobretudo aqueles publicados entre 1994 e 2012. A partir da leitura de resumos, títulos e palavras-chave, foram </w:t>
      </w:r>
      <w:r w:rsidRPr="00715D97">
        <w:lastRenderedPageBreak/>
        <w:t>priorizados os trabalhos que apresentavam relação metodológica e temática direta com o uso da imagem na reconstrução da história educacional.</w:t>
      </w:r>
    </w:p>
    <w:p w14:paraId="512B8756" w14:textId="77777777" w:rsidR="00035450" w:rsidRPr="00715D97" w:rsidRDefault="00035450" w:rsidP="00035450">
      <w:pPr>
        <w:spacing w:line="360" w:lineRule="auto"/>
        <w:ind w:firstLine="720"/>
        <w:rPr>
          <w:rFonts w:eastAsia="Arial"/>
        </w:rPr>
      </w:pPr>
    </w:p>
    <w:p w14:paraId="0DF3DD84" w14:textId="77777777" w:rsidR="00035450" w:rsidRPr="00715D97" w:rsidRDefault="00035450" w:rsidP="00035450">
      <w:pPr>
        <w:jc w:val="center"/>
        <w:rPr>
          <w:rFonts w:eastAsia="Arial"/>
          <w:b/>
          <w:bCs/>
          <w:szCs w:val="22"/>
        </w:rPr>
      </w:pPr>
      <w:r w:rsidRPr="00715D97">
        <w:rPr>
          <w:rFonts w:eastAsia="Arial"/>
          <w:b/>
          <w:bCs/>
          <w:szCs w:val="22"/>
        </w:rPr>
        <w:t xml:space="preserve">Gráfico 2 </w:t>
      </w:r>
      <w:r w:rsidRPr="00715D97">
        <w:rPr>
          <w:b/>
          <w:szCs w:val="22"/>
        </w:rPr>
        <w:t>–</w:t>
      </w:r>
      <w:r w:rsidRPr="00715D97">
        <w:rPr>
          <w:rFonts w:eastAsia="Arial"/>
          <w:b/>
          <w:bCs/>
          <w:szCs w:val="22"/>
        </w:rPr>
        <w:t xml:space="preserve"> Uso de fotografias nas pesquisas que envolvem a História da Educação</w:t>
      </w:r>
    </w:p>
    <w:p w14:paraId="5F85BA50" w14:textId="77777777" w:rsidR="00035450" w:rsidRPr="00715D97" w:rsidRDefault="00035450" w:rsidP="00035450">
      <w:pPr>
        <w:rPr>
          <w:rFonts w:eastAsia="Arial"/>
        </w:rPr>
      </w:pPr>
      <w:r w:rsidRPr="00715D97">
        <w:rPr>
          <w:rFonts w:eastAsia="Arial"/>
          <w:noProof/>
        </w:rPr>
        <w:drawing>
          <wp:inline distT="114300" distB="114300" distL="114300" distR="114300" wp14:anchorId="69660E33" wp14:editId="0B3BA740">
            <wp:extent cx="5759140" cy="29718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9140" cy="2971800"/>
                    </a:xfrm>
                    <a:prstGeom prst="rect">
                      <a:avLst/>
                    </a:prstGeom>
                    <a:ln/>
                  </pic:spPr>
                </pic:pic>
              </a:graphicData>
            </a:graphic>
          </wp:inline>
        </w:drawing>
      </w:r>
    </w:p>
    <w:p w14:paraId="28497318" w14:textId="77777777" w:rsidR="00035450" w:rsidRDefault="00035450" w:rsidP="00035450">
      <w:pPr>
        <w:ind w:firstLine="566"/>
        <w:rPr>
          <w:rFonts w:eastAsia="Arial"/>
          <w:sz w:val="20"/>
          <w:szCs w:val="20"/>
        </w:rPr>
      </w:pPr>
      <w:r w:rsidRPr="00715D97">
        <w:rPr>
          <w:rFonts w:eastAsia="Arial"/>
          <w:sz w:val="20"/>
          <w:szCs w:val="20"/>
        </w:rPr>
        <w:t>Fonte: Dados da pesquisa – Elaborado por</w:t>
      </w:r>
      <w:r w:rsidRPr="00715D97">
        <w:rPr>
          <w:rFonts w:eastAsia="Arial"/>
          <w:b/>
          <w:sz w:val="20"/>
          <w:szCs w:val="20"/>
        </w:rPr>
        <w:t xml:space="preserve"> </w:t>
      </w:r>
      <w:proofErr w:type="spellStart"/>
      <w:r w:rsidRPr="00715D97">
        <w:rPr>
          <w:rFonts w:eastAsia="Arial"/>
          <w:sz w:val="20"/>
          <w:szCs w:val="20"/>
        </w:rPr>
        <w:t>Geovânia</w:t>
      </w:r>
      <w:proofErr w:type="spellEnd"/>
      <w:r w:rsidRPr="00715D97">
        <w:rPr>
          <w:rFonts w:eastAsia="Arial"/>
          <w:sz w:val="20"/>
          <w:szCs w:val="20"/>
        </w:rPr>
        <w:t xml:space="preserve"> Maciel, 2024.</w:t>
      </w:r>
    </w:p>
    <w:p w14:paraId="29A05E1E" w14:textId="77777777" w:rsidR="00006583" w:rsidRPr="00715D97" w:rsidRDefault="00006583" w:rsidP="00035450">
      <w:pPr>
        <w:ind w:firstLine="566"/>
        <w:rPr>
          <w:rFonts w:eastAsia="Arial"/>
          <w:sz w:val="20"/>
          <w:szCs w:val="20"/>
        </w:rPr>
      </w:pPr>
    </w:p>
    <w:p w14:paraId="5F226C00" w14:textId="77777777" w:rsidR="00006583" w:rsidRDefault="00035450" w:rsidP="00006583">
      <w:pPr>
        <w:spacing w:line="360" w:lineRule="auto"/>
        <w:ind w:firstLine="851"/>
        <w:jc w:val="both"/>
      </w:pPr>
      <w:r w:rsidRPr="00715D97">
        <w:rPr>
          <w:rFonts w:eastAsia="Arial"/>
        </w:rPr>
        <w:t>O Gráfico 1, elaborado com base nos dados da pesquisa, revela que</w:t>
      </w:r>
      <w:r w:rsidRPr="00715D97">
        <w:t xml:space="preserve"> o uso da fotografia em pesquisas sobre a História da Educação atingiu seu auge entre 2000 e 2012, especialmente nos anos de 2011 (22 estudos) e 2012 (18 estudos). A partir de 2013, verifica-se um declínio acentuado, com apenas 18 estudos publicados até 2023.</w:t>
      </w:r>
    </w:p>
    <w:p w14:paraId="411EF140" w14:textId="77777777" w:rsidR="00006583" w:rsidRDefault="00035450" w:rsidP="00006583">
      <w:pPr>
        <w:spacing w:line="360" w:lineRule="auto"/>
        <w:ind w:firstLine="851"/>
        <w:jc w:val="both"/>
      </w:pPr>
      <w:r w:rsidRPr="00715D97">
        <w:rPr>
          <w:rFonts w:eastAsia="Arial"/>
        </w:rPr>
        <w:t>Uma análise detalhada dos 143 estudos, considerando títulos, resumos e palavras-chave, levou à exclusão de grande parte deles por não se alinharem ao nosso objetivo principal: a fotografia como fonte de pesquisa na História da Educação Profissional e Tecnológica (HEPT), especialmente na sua capacidade de evocar memória e afetividade, conforme a perspectiva de Kossoy (2023).</w:t>
      </w:r>
      <w:bookmarkStart w:id="1" w:name="_heading=h.11fgq9k8cdpo" w:colFirst="0" w:colLast="0"/>
      <w:bookmarkEnd w:id="1"/>
    </w:p>
    <w:p w14:paraId="40F2A879" w14:textId="77777777" w:rsidR="00006583" w:rsidRDefault="00035450" w:rsidP="00006583">
      <w:pPr>
        <w:spacing w:line="360" w:lineRule="auto"/>
        <w:ind w:firstLine="851"/>
        <w:jc w:val="both"/>
      </w:pPr>
      <w:r w:rsidRPr="00715D97">
        <w:t>Após a triagem, 120 trabalhos foram excluídos por tratarem a fotografia de forma periférica ou meramente ilustrativa. Restaram 23 estudos nos quais a imagem foi compreendida como documento histórico e instrumento de memória, em consonância com as concepções de Kossoy (2023), para quem a fotografia é um elo afetivo que “mantém perenemente gravado o fragmento visual de cenários e personagens imobilizados no gesto” (p. 17).</w:t>
      </w:r>
    </w:p>
    <w:p w14:paraId="7CB14222" w14:textId="3835EE25" w:rsidR="00035450" w:rsidRPr="00006583" w:rsidRDefault="00035450" w:rsidP="00006583">
      <w:pPr>
        <w:spacing w:line="360" w:lineRule="auto"/>
        <w:ind w:firstLine="851"/>
        <w:jc w:val="both"/>
      </w:pPr>
      <w:r w:rsidRPr="00715D97">
        <w:t xml:space="preserve">Essa tendência sugere uma mudança metodológica no campo da História da Educação, em que abordagens imagéticas foram gradualmente substituídas por análises discursivas e </w:t>
      </w:r>
      <w:r w:rsidRPr="00715D97">
        <w:lastRenderedPageBreak/>
        <w:t>documentais. Ainda assim, a fotografia permanece como uma fonte insubstituível para o estudo da memória institucional, especialmente por sua capacidade de evocar afetos, identidades e narrativas de pertencimento. A partir dessa perspectiva, o presente estudo propõe resgatar fotografias históricas do IFRO Campus Ji-Paraná como dispositivos de reconstrução da memória coletiva e da identidade profissional.</w:t>
      </w:r>
    </w:p>
    <w:p w14:paraId="37430BD0" w14:textId="77777777" w:rsidR="00035450" w:rsidRPr="00715D97" w:rsidRDefault="00035450" w:rsidP="00035450">
      <w:pPr>
        <w:spacing w:line="360" w:lineRule="auto"/>
        <w:ind w:firstLine="720"/>
        <w:rPr>
          <w:rFonts w:eastAsia="Arial"/>
        </w:rPr>
      </w:pPr>
    </w:p>
    <w:p w14:paraId="2228EEF9" w14:textId="1A3023FD" w:rsidR="00035450" w:rsidRPr="00715D97" w:rsidRDefault="00006583" w:rsidP="00006583">
      <w:pPr>
        <w:spacing w:line="360" w:lineRule="auto"/>
        <w:jc w:val="center"/>
        <w:rPr>
          <w:b/>
          <w:bCs/>
        </w:rPr>
      </w:pPr>
      <w:r w:rsidRPr="00715D97">
        <w:rPr>
          <w:b/>
          <w:bCs/>
        </w:rPr>
        <w:t>AUTORES E TENDÊNCIAS TEÓRICAS PREDOMINANTES</w:t>
      </w:r>
    </w:p>
    <w:p w14:paraId="375DC0E7" w14:textId="77777777" w:rsidR="00006583" w:rsidRDefault="00006583" w:rsidP="00006583">
      <w:pPr>
        <w:spacing w:line="360" w:lineRule="auto"/>
        <w:ind w:firstLine="851"/>
        <w:jc w:val="both"/>
      </w:pPr>
    </w:p>
    <w:p w14:paraId="0977C005" w14:textId="3D6341D7" w:rsidR="00035450" w:rsidRPr="00715D97" w:rsidRDefault="00035450" w:rsidP="00006583">
      <w:pPr>
        <w:spacing w:line="360" w:lineRule="auto"/>
        <w:ind w:firstLine="851"/>
        <w:jc w:val="both"/>
      </w:pPr>
      <w:r w:rsidRPr="00715D97">
        <w:t>Os dois levantamentos — sobre a HEPT e sobre o uso da fotografia — permitiram identificar os autores mais citados e as principais tendências teóricas no campo da História da Educação. A nuvem de palavras (Figura 2) ilustra a frequência de citações e a centralidade dos pesquisadores que fundamentam as abordagens dessa área.</w:t>
      </w:r>
    </w:p>
    <w:p w14:paraId="520E2F9F" w14:textId="77777777" w:rsidR="00035450" w:rsidRPr="00715D97" w:rsidRDefault="00035450" w:rsidP="00035450">
      <w:pPr>
        <w:spacing w:line="360" w:lineRule="auto"/>
        <w:ind w:firstLine="720"/>
        <w:rPr>
          <w:rFonts w:eastAsia="Arial"/>
        </w:rPr>
      </w:pPr>
    </w:p>
    <w:p w14:paraId="0545BC42" w14:textId="77777777" w:rsidR="00035450" w:rsidRPr="00715D97" w:rsidRDefault="00035450" w:rsidP="00035450">
      <w:pPr>
        <w:spacing w:after="240"/>
        <w:jc w:val="center"/>
        <w:rPr>
          <w:rFonts w:eastAsia="Arial"/>
          <w:b/>
          <w:bCs/>
          <w:sz w:val="22"/>
          <w:szCs w:val="22"/>
        </w:rPr>
      </w:pPr>
      <w:r w:rsidRPr="00715D97">
        <w:rPr>
          <w:rFonts w:eastAsia="Arial"/>
          <w:b/>
          <w:bCs/>
          <w:szCs w:val="22"/>
        </w:rPr>
        <w:t xml:space="preserve">Figura 2 </w:t>
      </w:r>
      <w:r w:rsidRPr="00715D97">
        <w:rPr>
          <w:b/>
          <w:szCs w:val="22"/>
        </w:rPr>
        <w:t>–</w:t>
      </w:r>
      <w:r w:rsidRPr="00715D97">
        <w:rPr>
          <w:rFonts w:eastAsia="Arial"/>
          <w:b/>
          <w:bCs/>
          <w:szCs w:val="22"/>
        </w:rPr>
        <w:t xml:space="preserve"> Frequência de autores citados nas Pesquisas sobre Fotografia e Educação</w:t>
      </w:r>
    </w:p>
    <w:p w14:paraId="5F53ED1E" w14:textId="77777777" w:rsidR="00035450" w:rsidRPr="00715D97" w:rsidRDefault="00035450" w:rsidP="00035450">
      <w:pPr>
        <w:jc w:val="center"/>
        <w:rPr>
          <w:rFonts w:eastAsia="Arial"/>
        </w:rPr>
      </w:pPr>
      <w:r w:rsidRPr="00715D97">
        <w:rPr>
          <w:rFonts w:eastAsia="Arial"/>
          <w:noProof/>
        </w:rPr>
        <w:drawing>
          <wp:inline distT="114300" distB="114300" distL="114300" distR="114300" wp14:anchorId="0A8C0B3C" wp14:editId="3997AD20">
            <wp:extent cx="4380230" cy="2910840"/>
            <wp:effectExtent l="0" t="0" r="1270" b="381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384996" cy="2914007"/>
                    </a:xfrm>
                    <a:prstGeom prst="rect">
                      <a:avLst/>
                    </a:prstGeom>
                    <a:ln/>
                  </pic:spPr>
                </pic:pic>
              </a:graphicData>
            </a:graphic>
          </wp:inline>
        </w:drawing>
      </w:r>
    </w:p>
    <w:p w14:paraId="31BC7A21" w14:textId="77777777" w:rsidR="00035450" w:rsidRDefault="00035450" w:rsidP="00035450">
      <w:pPr>
        <w:ind w:firstLine="566"/>
        <w:rPr>
          <w:rFonts w:eastAsia="Arial"/>
          <w:sz w:val="20"/>
          <w:szCs w:val="20"/>
        </w:rPr>
      </w:pPr>
      <w:r w:rsidRPr="00715D97">
        <w:rPr>
          <w:rFonts w:eastAsia="Arial"/>
          <w:sz w:val="20"/>
          <w:szCs w:val="20"/>
        </w:rPr>
        <w:t>Fonte: Dados da pesquisa – Elaborado por</w:t>
      </w:r>
      <w:r w:rsidRPr="00715D97">
        <w:rPr>
          <w:rFonts w:eastAsia="Arial"/>
          <w:b/>
          <w:sz w:val="20"/>
          <w:szCs w:val="20"/>
        </w:rPr>
        <w:t xml:space="preserve"> </w:t>
      </w:r>
      <w:proofErr w:type="spellStart"/>
      <w:r w:rsidRPr="00715D97">
        <w:rPr>
          <w:rFonts w:eastAsia="Arial"/>
          <w:sz w:val="20"/>
          <w:szCs w:val="20"/>
        </w:rPr>
        <w:t>Geovânia</w:t>
      </w:r>
      <w:proofErr w:type="spellEnd"/>
      <w:r w:rsidRPr="00715D97">
        <w:rPr>
          <w:rFonts w:eastAsia="Arial"/>
          <w:sz w:val="20"/>
          <w:szCs w:val="20"/>
        </w:rPr>
        <w:t xml:space="preserve"> Maciel, 2024.</w:t>
      </w:r>
    </w:p>
    <w:p w14:paraId="0134D4B1" w14:textId="77777777" w:rsidR="003873F0" w:rsidRPr="00715D97" w:rsidRDefault="003873F0" w:rsidP="00035450">
      <w:pPr>
        <w:ind w:firstLine="566"/>
        <w:rPr>
          <w:rFonts w:eastAsia="Arial"/>
          <w:sz w:val="20"/>
          <w:szCs w:val="20"/>
        </w:rPr>
      </w:pPr>
    </w:p>
    <w:p w14:paraId="65BCE812" w14:textId="259D14BA" w:rsidR="003873F0" w:rsidRDefault="00035450" w:rsidP="00E0494C">
      <w:pPr>
        <w:spacing w:line="360" w:lineRule="auto"/>
        <w:ind w:firstLine="851"/>
        <w:jc w:val="both"/>
      </w:pPr>
      <w:r w:rsidRPr="00715D97">
        <w:t xml:space="preserve">Entre os nomes mais recorrentes, destacam-se Boris Kossoy, Peter Burke, Roger Chartier, Jacques Le Goff e Michel de Certeau, referências centrais para compreender a imagem como documento histórico e cultural. Também se sobressaem Maria Ciavatta, Justino Magalhães e Diana Vidal, que representam a força da produção brasileira e portuguesa na interface entre memória, cultura escolar e fotografia. Autores como Pollak, Bosi e Halbwachs </w:t>
      </w:r>
      <w:r w:rsidRPr="00715D97">
        <w:lastRenderedPageBreak/>
        <w:t>reforçam a dimensão da memória social e afetiva, enquanto Goodson, Canclini, Foucault e Dayrell ampliam o diálogo interdisciplinar com os campos do currículo, cultura, poder e juventude</w:t>
      </w:r>
      <w:r w:rsidRPr="00715D97">
        <w:rPr>
          <w:rFonts w:eastAsia="Arial"/>
        </w:rPr>
        <w:t>.</w:t>
      </w:r>
    </w:p>
    <w:p w14:paraId="27F28A93" w14:textId="77777777" w:rsidR="003873F0" w:rsidRDefault="00035450" w:rsidP="003873F0">
      <w:pPr>
        <w:spacing w:line="360" w:lineRule="auto"/>
        <w:ind w:firstLine="851"/>
        <w:jc w:val="both"/>
      </w:pPr>
      <w:r w:rsidRPr="00715D97">
        <w:rPr>
          <w:rFonts w:eastAsia="Arial"/>
        </w:rPr>
        <w:t xml:space="preserve">Com base na revisão bibliográfica já realizada, os próximos passos da nossa pesquisa se concentrarão no resgate de memórias fotográficas e narrativas de ex-alunos, professores e servidores do Instituto Federal de Rondônia (IFRO) - </w:t>
      </w:r>
      <w:r w:rsidRPr="00715D97">
        <w:rPr>
          <w:rFonts w:eastAsia="Arial"/>
          <w:i/>
        </w:rPr>
        <w:t xml:space="preserve">Campus </w:t>
      </w:r>
      <w:r w:rsidRPr="00715D97">
        <w:rPr>
          <w:rFonts w:eastAsia="Arial"/>
        </w:rPr>
        <w:t>Ji-Paraná. O objetivo é aprofundar a compreensão das vivências da História da Educação Profissional e Tecnológica (HEPT) na região e, consequentemente, fortalecer a identidade institucional. Afinal, “preservar a memória é, por consequência, a maneira de manter a instituição viva e, através da reflexão sobre o passado, ser capaz de contribuir para o fortalecimento dos princípios organizacionais” (Almeida Júnior et al, 2024). A memória ativa e refletida é, de fato, um pilar estratégico para a longevidade e o aprimoramento contínuo de qualquer organização. Ela transcende a mera acumulação de fatos passados, transformando-os em uma rica fonte de sabedoria e inspiração para guiar o presente e moldar o futuro.</w:t>
      </w:r>
    </w:p>
    <w:p w14:paraId="2BD35427" w14:textId="77777777" w:rsidR="003873F0" w:rsidRDefault="00035450" w:rsidP="003873F0">
      <w:pPr>
        <w:spacing w:line="360" w:lineRule="auto"/>
        <w:ind w:firstLine="851"/>
        <w:jc w:val="both"/>
      </w:pPr>
      <w:r w:rsidRPr="00715D97">
        <w:rPr>
          <w:rFonts w:eastAsia="Arial"/>
        </w:rPr>
        <w:t xml:space="preserve">Nossa abordagem teórica se fundamenta na </w:t>
      </w:r>
      <w:r w:rsidRPr="00715D97">
        <w:rPr>
          <w:rFonts w:eastAsia="Arial"/>
          <w:bCs/>
        </w:rPr>
        <w:t>Nova História Cultural (NHC),</w:t>
      </w:r>
      <w:r w:rsidRPr="00715D97">
        <w:rPr>
          <w:rFonts w:eastAsia="Arial"/>
        </w:rPr>
        <w:t xml:space="preserve"> um campo historiográfico que valoriza a inserção da cultura popular e a história das instituições, superando as limitações das narrativas elitizadas. Como destaca Barros (2004, p. 8), as modalidades historiográficas contemporâneas se sustentam em três critérios principais: </w:t>
      </w:r>
      <w:r w:rsidRPr="00715D97">
        <w:rPr>
          <w:rFonts w:eastAsia="Arial"/>
          <w:i/>
        </w:rPr>
        <w:t>Dimensões</w:t>
      </w:r>
      <w:r w:rsidRPr="00715D97">
        <w:rPr>
          <w:rFonts w:eastAsia="Arial"/>
        </w:rPr>
        <w:t xml:space="preserve"> (enfoques),</w:t>
      </w:r>
      <w:r w:rsidRPr="00715D97">
        <w:rPr>
          <w:rFonts w:eastAsia="Arial"/>
          <w:i/>
        </w:rPr>
        <w:t xml:space="preserve"> Abordagens</w:t>
      </w:r>
      <w:r w:rsidRPr="00715D97">
        <w:rPr>
          <w:rFonts w:eastAsia="Arial"/>
        </w:rPr>
        <w:t xml:space="preserve"> (modos de fazer história) e </w:t>
      </w:r>
      <w:r w:rsidRPr="00715D97">
        <w:rPr>
          <w:rFonts w:eastAsia="Arial"/>
          <w:i/>
        </w:rPr>
        <w:t>Domínios</w:t>
      </w:r>
      <w:r w:rsidRPr="00715D97">
        <w:rPr>
          <w:rFonts w:eastAsia="Arial"/>
        </w:rPr>
        <w:t xml:space="preserve"> (áreas de concentração e objetos possíveis). Essas expressões, conforme Barros (2004), continuam sendo experimentadas nas Ciências Humanas e, mesmo no campo da História, só ganharam relevância a partir da década de 1960. Com essa perspectiva, esperamos construir uma narrativa rica e multifacetada sobre a História da Educação Profissional e Tecnológica (HEPT) do </w:t>
      </w:r>
      <w:r w:rsidRPr="00715D97">
        <w:rPr>
          <w:rFonts w:eastAsia="Arial"/>
          <w:i/>
        </w:rPr>
        <w:t>campus</w:t>
      </w:r>
      <w:r w:rsidRPr="00715D97">
        <w:rPr>
          <w:rFonts w:eastAsia="Arial"/>
        </w:rPr>
        <w:t xml:space="preserve"> Ji-Paraná.</w:t>
      </w:r>
    </w:p>
    <w:p w14:paraId="5D91F571" w14:textId="77777777" w:rsidR="003873F0" w:rsidRDefault="00035450" w:rsidP="003873F0">
      <w:pPr>
        <w:spacing w:line="360" w:lineRule="auto"/>
        <w:ind w:firstLine="851"/>
        <w:jc w:val="both"/>
      </w:pPr>
      <w:r w:rsidRPr="00715D97">
        <w:rPr>
          <w:rFonts w:eastAsia="Arial"/>
        </w:rPr>
        <w:t xml:space="preserve">Nosso interesse reside nos </w:t>
      </w:r>
      <w:r w:rsidRPr="00715D97">
        <w:rPr>
          <w:rFonts w:eastAsia="Arial"/>
          <w:i/>
        </w:rPr>
        <w:t xml:space="preserve">sujeitos produtores e receptores </w:t>
      </w:r>
      <w:r w:rsidRPr="00715D97">
        <w:rPr>
          <w:rFonts w:eastAsia="Arial"/>
        </w:rPr>
        <w:t xml:space="preserve">da cultura no ambiente da instituição escolar, que é o foco da nossa pesquisa e a fotografia como um objeto possível para decifrar os valores e normas culturais presentes no cotidiano escolar, mas, sobretudo, </w:t>
      </w:r>
      <w:r w:rsidRPr="00715D97">
        <w:rPr>
          <w:rFonts w:eastAsia="Arial"/>
          <w:bCs/>
          <w:i/>
        </w:rPr>
        <w:t>memórias</w:t>
      </w:r>
      <w:r w:rsidRPr="00715D97">
        <w:rPr>
          <w:rFonts w:eastAsia="Arial"/>
          <w:bCs/>
        </w:rPr>
        <w:t xml:space="preserve"> </w:t>
      </w:r>
      <w:r w:rsidRPr="00715D97">
        <w:rPr>
          <w:rFonts w:eastAsia="Arial"/>
        </w:rPr>
        <w:t>que resgatam noções como "representações", "práticas", "mentalidades" e "imaginário". Conforme argumenta Pierre Nora (1993), a memória é um objeto histórico possível, e é por essa razão que toda e qualquer história existe porque, de alguma maneira, recorreu às memórias de uma coletividade. Ao explorar essas fotografias e as narrativas a elas associadas, buscamos tecer uma compreensão mais profunda da história e da memória da Instituição de Ensino Médio Técnico de</w:t>
      </w:r>
      <w:r w:rsidRPr="00715D97">
        <w:rPr>
          <w:rFonts w:eastAsia="Arial"/>
          <w:i/>
        </w:rPr>
        <w:t xml:space="preserve"> </w:t>
      </w:r>
      <w:r w:rsidRPr="00715D97">
        <w:rPr>
          <w:rFonts w:eastAsia="Arial"/>
        </w:rPr>
        <w:t>Ji-Paraná, Rondônia.</w:t>
      </w:r>
    </w:p>
    <w:p w14:paraId="0D5FF3A0" w14:textId="1E63E48F" w:rsidR="00570DDE" w:rsidRPr="00715D97" w:rsidRDefault="00035450" w:rsidP="003873F0">
      <w:pPr>
        <w:spacing w:line="360" w:lineRule="auto"/>
        <w:ind w:firstLine="851"/>
        <w:jc w:val="both"/>
      </w:pPr>
      <w:r w:rsidRPr="00715D97">
        <w:rPr>
          <w:rFonts w:eastAsia="Arial"/>
        </w:rPr>
        <w:lastRenderedPageBreak/>
        <w:t>Para isso, a fotografia não será somente um instrumento central em pesquisa; ela se tornará ferramenta essencial para a produção de conhecimento histórico. Atuará como um elo afetivo que nos conecta diretamente com o passado, possibilitando a recuperação de acontecimentos e a compreensão das vivênci</w:t>
      </w:r>
      <w:r w:rsidR="003873F0">
        <w:rPr>
          <w:rFonts w:eastAsia="Arial"/>
        </w:rPr>
        <w:t>as que moldaram essa trajetória</w:t>
      </w:r>
      <w:r w:rsidR="00BF1DE9" w:rsidRPr="00715D97">
        <w:t>.</w:t>
      </w:r>
    </w:p>
    <w:p w14:paraId="62B33D04" w14:textId="77777777" w:rsidR="00570DDE" w:rsidRPr="00715D97" w:rsidRDefault="00570DDE" w:rsidP="00570DDE">
      <w:pPr>
        <w:spacing w:line="360" w:lineRule="auto"/>
        <w:jc w:val="both"/>
        <w:rPr>
          <w:rFonts w:eastAsia="Arial"/>
        </w:rPr>
      </w:pPr>
    </w:p>
    <w:p w14:paraId="1138A583" w14:textId="63A87443" w:rsidR="00570DDE" w:rsidRPr="00715D97" w:rsidRDefault="00B04BEF" w:rsidP="00AB0111">
      <w:pPr>
        <w:tabs>
          <w:tab w:val="left" w:pos="284"/>
        </w:tabs>
        <w:spacing w:line="360" w:lineRule="auto"/>
        <w:jc w:val="center"/>
        <w:rPr>
          <w:rFonts w:eastAsia="Arial"/>
          <w:b/>
        </w:rPr>
      </w:pPr>
      <w:r w:rsidRPr="00715D97">
        <w:rPr>
          <w:rFonts w:eastAsia="Arial"/>
          <w:b/>
        </w:rPr>
        <w:t>CONSIDERAÇÕES FINAIS</w:t>
      </w:r>
    </w:p>
    <w:p w14:paraId="3353357B" w14:textId="77777777" w:rsidR="000845DE" w:rsidRPr="00715D97" w:rsidRDefault="000845DE" w:rsidP="00570DDE">
      <w:pPr>
        <w:spacing w:line="360" w:lineRule="auto"/>
        <w:ind w:firstLine="851"/>
        <w:jc w:val="both"/>
      </w:pPr>
    </w:p>
    <w:p w14:paraId="4CDF084C" w14:textId="77777777" w:rsidR="00035450" w:rsidRDefault="00035450" w:rsidP="00035450">
      <w:pPr>
        <w:spacing w:line="360" w:lineRule="auto"/>
        <w:ind w:firstLine="851"/>
        <w:jc w:val="both"/>
      </w:pPr>
      <w:r>
        <w:t>A</w:t>
      </w:r>
      <w:r w:rsidR="000D6C3B" w:rsidRPr="00715D97">
        <w:rPr>
          <w:rFonts w:eastAsia="Arial"/>
        </w:rPr>
        <w:t xml:space="preserve"> revisão sistemática focou exclusivamente em pesquisas acadêmicas (teses e dissertações) disponíveis em repositórios da CAPES. Poderíamos ampliar o olhar a partir de outros repositórios e incluir artigos e livros</w:t>
      </w:r>
      <w:r w:rsidR="000D6C3B" w:rsidRPr="00715D97">
        <w:t>. Embora outros bancos de dados e tipos de publicação, como artigos e livros, possam ampliar o escopo analítico, o objetivo deste estudo não foi realizar um “Estado da Arte”, mas sim organizar e compreender parte do acervo bibliográfico existente sobre a História da Educação Profissional e Tecnológica (HEPT) e o uso da fotografia como instrumento para a reconstrução histórica e a interpretação de fenômenos educacionais locais.</w:t>
      </w:r>
    </w:p>
    <w:p w14:paraId="57F65EA7" w14:textId="77777777" w:rsidR="00035450" w:rsidRDefault="000D6C3B" w:rsidP="00035450">
      <w:pPr>
        <w:spacing w:line="360" w:lineRule="auto"/>
        <w:ind w:firstLine="851"/>
        <w:jc w:val="both"/>
      </w:pPr>
      <w:r w:rsidRPr="00715D97">
        <w:rPr>
          <w:rFonts w:eastAsia="Arial"/>
        </w:rPr>
        <w:t xml:space="preserve">O mapeamento das pesquisas sobre HEPT dos Institutos Federais do Brasil revelou um contraste regional significativo. A Região Centro-Oeste apresentou apenas uma pesquisa identificada, enquanto as regiões Sul e Sudeste concentraram um volume consideravelmente maior de trabalhos sobre o tema. </w:t>
      </w:r>
      <w:r w:rsidRPr="00715D97">
        <w:t>Em contrapartida, a escassez de estudos no Norte e Nordeste indica a necessidade de ampliar a produção científica voltada à preservação da memória e valorização da identidade dos Institutos Federais nessas regiões.</w:t>
      </w:r>
    </w:p>
    <w:p w14:paraId="447E6407" w14:textId="77777777" w:rsidR="00035450" w:rsidRDefault="000D6C3B" w:rsidP="00035450">
      <w:pPr>
        <w:spacing w:line="360" w:lineRule="auto"/>
        <w:ind w:firstLine="851"/>
        <w:jc w:val="both"/>
        <w:rPr>
          <w:rFonts w:eastAsia="Arial"/>
        </w:rPr>
      </w:pPr>
      <w:r w:rsidRPr="00715D97">
        <w:t>Essas lacunas não representam apenas ausência de registros, mas oportunidades de aprofundamento. Elas evidenciam a urgência de estudos que resgatem narrativas locais e consolidem a memória institucional como elemento estruturante da história da Educação Profissional no país.</w:t>
      </w:r>
      <w:r w:rsidRPr="00715D97">
        <w:rPr>
          <w:rFonts w:eastAsia="Arial"/>
        </w:rPr>
        <w:t xml:space="preserve"> Também pelo mapeamento foi possível analisar e selecionar referencial teórico (Faria, 2016) sobre a HEPT possível de sustentar </w:t>
      </w:r>
      <w:r w:rsidR="00035450">
        <w:rPr>
          <w:rFonts w:eastAsia="Arial"/>
        </w:rPr>
        <w:t>a continuidade de nosso estudo.</w:t>
      </w:r>
    </w:p>
    <w:p w14:paraId="577344C3" w14:textId="77777777" w:rsidR="00035450" w:rsidRDefault="000D6C3B" w:rsidP="00035450">
      <w:pPr>
        <w:spacing w:line="360" w:lineRule="auto"/>
        <w:ind w:firstLine="851"/>
        <w:jc w:val="both"/>
      </w:pPr>
      <w:r w:rsidRPr="00715D97">
        <w:rPr>
          <w:rFonts w:eastAsia="Arial"/>
        </w:rPr>
        <w:t xml:space="preserve">No que tange à Região Norte, onde nosso estudo se localiza (IFRO, </w:t>
      </w:r>
      <w:r w:rsidRPr="00715D97">
        <w:rPr>
          <w:rFonts w:eastAsia="Arial"/>
          <w:i/>
        </w:rPr>
        <w:t xml:space="preserve">campus, </w:t>
      </w:r>
      <w:r w:rsidRPr="00715D97">
        <w:rPr>
          <w:rFonts w:eastAsia="Arial"/>
        </w:rPr>
        <w:t xml:space="preserve">Ji-Paraná, Rondônia), foram encontradas apenas três pesquisas sobre a HEPT nos Institutos Federais. </w:t>
      </w:r>
      <w:r w:rsidRPr="00715D97">
        <w:t>É importante ressaltar que, dentro desse cenário, foi identificado um estudo específico sobre o estado de Rondônia, publicado apenas após o mapeamento realizado em nossa pesquisa. Trata-se do trabalho de Oliveira (2023a), o que reforça a relevância e o caráter inédito de nosso estudo ao focalizar a história da educação profissional local.</w:t>
      </w:r>
    </w:p>
    <w:p w14:paraId="0AEEBF37" w14:textId="77777777" w:rsidR="00035450" w:rsidRDefault="000D6C3B" w:rsidP="00035450">
      <w:pPr>
        <w:spacing w:line="360" w:lineRule="auto"/>
        <w:ind w:firstLine="851"/>
        <w:jc w:val="both"/>
      </w:pPr>
      <w:r w:rsidRPr="00715D97">
        <w:rPr>
          <w:rFonts w:eastAsia="Arial"/>
        </w:rPr>
        <w:lastRenderedPageBreak/>
        <w:t xml:space="preserve">Nosso propósito é identificar verdadeiros "monumentos/documentos" portadores do passado institucional, contribuindo para a transformação desses elementos do campo da memória para o da ciência histórica, como proposto por Le Goff (1990). Ao mesmo tempo, buscamos como Pierre Nora (1993), </w:t>
      </w:r>
      <w:r w:rsidRPr="00715D97">
        <w:t>fomentar a criação de novos “lugares de memória” relacionados à HEPT em Ji-Paraná — especialmente à medida que fotografias históricas da antiga instituição emergem no ciberespaço, configurando novos suportes de preservação da memória coletiva</w:t>
      </w:r>
      <w:r w:rsidRPr="00715D97">
        <w:rPr>
          <w:rFonts w:eastAsia="Arial"/>
        </w:rPr>
        <w:t>, haja visto que algumas fotografias da antiga instituição estão sendo recuperadas nas redes sociais</w:t>
      </w:r>
      <w:r w:rsidRPr="00715D97">
        <w:rPr>
          <w:rFonts w:eastAsia="Arial"/>
          <w:i/>
        </w:rPr>
        <w:t xml:space="preserve"> </w:t>
      </w:r>
      <w:r w:rsidRPr="00715D97">
        <w:rPr>
          <w:rFonts w:eastAsia="Arial"/>
        </w:rPr>
        <w:t>virtuais.</w:t>
      </w:r>
    </w:p>
    <w:p w14:paraId="1F789D83" w14:textId="66DCFF56" w:rsidR="007F5A91" w:rsidRPr="00491EA6" w:rsidRDefault="000D6C3B" w:rsidP="00035450">
      <w:pPr>
        <w:spacing w:line="360" w:lineRule="auto"/>
        <w:ind w:firstLine="851"/>
        <w:jc w:val="both"/>
      </w:pPr>
      <w:r w:rsidRPr="00715D97">
        <w:t xml:space="preserve">A ausência de álbuns físicos que registravam a vida escolar no passado suscita uma reflexão contemporânea: </w:t>
      </w:r>
      <w:r w:rsidRPr="00715D97">
        <w:rPr>
          <w:rFonts w:eastAsia="Arial"/>
          <w:iCs/>
        </w:rPr>
        <w:t>Onde estão (ou estarão) guardadas as fotografias que contam (ou contarão) nossas histórias?</w:t>
      </w:r>
      <w:r w:rsidRPr="00715D97">
        <w:rPr>
          <w:rFonts w:eastAsia="Arial"/>
        </w:rPr>
        <w:t xml:space="preserve"> Segundo Bauman (2001, p. 162) “A duração deixa de ser um recurso para tornar-se um risco” e complementa que “o que a história faz corriqueiramente é um desafio, uma tarefa e uma missão para o poeta” (Bauman, 2001, p. 251). </w:t>
      </w:r>
      <w:r w:rsidRPr="00715D97">
        <w:t>Inspirados por essa visão, assumimos o desafio de escrever e preservar a história da antiga Escola Agrotécnica Estadual Sílvio Gonçalves de Faria (EAESGF) — atual IFRO, Campus Ji-Paraná — de modo a garantir a continuidade da memória institucional frente às transitoriedades da modernidade líquida</w:t>
      </w:r>
      <w:r w:rsidR="00570DDE" w:rsidRPr="00715D97">
        <w:t>.</w:t>
      </w:r>
    </w:p>
    <w:p w14:paraId="2F4F45CB" w14:textId="77777777" w:rsidR="00C458E8" w:rsidRPr="00715D97" w:rsidRDefault="00C458E8" w:rsidP="00B04BEF">
      <w:pPr>
        <w:spacing w:line="360" w:lineRule="auto"/>
        <w:jc w:val="both"/>
      </w:pPr>
      <w:bookmarkStart w:id="2" w:name="_heading=h.gjdgxs" w:colFirst="0" w:colLast="0"/>
      <w:bookmarkEnd w:id="2"/>
    </w:p>
    <w:p w14:paraId="0F3537DE" w14:textId="7737525C" w:rsidR="002430A4" w:rsidRPr="00715D97" w:rsidRDefault="002430A4" w:rsidP="00A56A33">
      <w:pPr>
        <w:shd w:val="clear" w:color="auto" w:fill="FFFFFF"/>
        <w:spacing w:line="360" w:lineRule="auto"/>
        <w:jc w:val="center"/>
        <w:rPr>
          <w:b/>
        </w:rPr>
      </w:pPr>
      <w:r w:rsidRPr="00715D97">
        <w:rPr>
          <w:b/>
        </w:rPr>
        <w:t>REFERÊNCIAS</w:t>
      </w:r>
      <w:r w:rsidR="00A56A33" w:rsidRPr="00715D97">
        <w:rPr>
          <w:b/>
        </w:rPr>
        <w:t xml:space="preserve"> BIBLIOGRÁFICA</w:t>
      </w:r>
      <w:r w:rsidR="002A666E" w:rsidRPr="00715D97">
        <w:rPr>
          <w:b/>
        </w:rPr>
        <w:t>S</w:t>
      </w:r>
    </w:p>
    <w:p w14:paraId="51391F84" w14:textId="77777777" w:rsidR="001944A3" w:rsidRPr="00715D97" w:rsidRDefault="001944A3" w:rsidP="001944A3">
      <w:pPr>
        <w:pBdr>
          <w:top w:val="nil"/>
          <w:left w:val="nil"/>
          <w:bottom w:val="nil"/>
          <w:right w:val="nil"/>
          <w:between w:val="nil"/>
        </w:pBdr>
        <w:shd w:val="clear" w:color="auto" w:fill="FFFFFF"/>
      </w:pPr>
    </w:p>
    <w:p w14:paraId="4616511C" w14:textId="1E772A42" w:rsidR="00715D97" w:rsidRPr="00715D97" w:rsidRDefault="00715D97" w:rsidP="00715D97">
      <w:pPr>
        <w:pBdr>
          <w:top w:val="nil"/>
          <w:left w:val="nil"/>
          <w:bottom w:val="nil"/>
          <w:right w:val="nil"/>
          <w:between w:val="nil"/>
        </w:pBdr>
        <w:shd w:val="clear" w:color="auto" w:fill="FFFFFF"/>
      </w:pPr>
      <w:r w:rsidRPr="00715D97">
        <w:t xml:space="preserve">ALMEIDA JUNIOR, Hildo Ferreira de; LOBREGAT, Maria Cristina; RIBEIRO, Josina Maria Pontes. </w:t>
      </w:r>
      <w:r w:rsidRPr="00715D97">
        <w:rPr>
          <w:rStyle w:val="nfase"/>
          <w:i w:val="0"/>
        </w:rPr>
        <w:t>Tecnologia social da memória: uma contribuição para a preservação da história da educação profissional e tecnológica</w:t>
      </w:r>
      <w:r w:rsidRPr="00715D97">
        <w:t xml:space="preserve">. </w:t>
      </w:r>
      <w:r w:rsidRPr="00715D97">
        <w:rPr>
          <w:rStyle w:val="nfase"/>
          <w:b/>
          <w:i w:val="0"/>
        </w:rPr>
        <w:t xml:space="preserve">Práticas Educativas, Memórias e Oralidades – Rev. </w:t>
      </w:r>
      <w:proofErr w:type="spellStart"/>
      <w:r w:rsidRPr="00715D97">
        <w:rPr>
          <w:rStyle w:val="nfase"/>
          <w:b/>
          <w:i w:val="0"/>
        </w:rPr>
        <w:t>Pemo</w:t>
      </w:r>
      <w:proofErr w:type="spellEnd"/>
      <w:r w:rsidRPr="00715D97">
        <w:t>, [S. l.], v. 6, p. e12155, 2024. DOI: 10.47149/pemo.v6.e12155. Disponível em: https://revistas.uece.br/index.php/revpemo/article/view/12155. Acesso em: 28 jun. 2025.</w:t>
      </w:r>
    </w:p>
    <w:p w14:paraId="61328872" w14:textId="77777777" w:rsidR="00715D97" w:rsidRPr="00715D97" w:rsidRDefault="00715D97" w:rsidP="00715D97">
      <w:pPr>
        <w:pStyle w:val="NormalWeb"/>
        <w:spacing w:before="0" w:beforeAutospacing="0" w:after="0" w:afterAutospacing="0"/>
        <w:ind w:hanging="2"/>
      </w:pPr>
    </w:p>
    <w:p w14:paraId="6AA95F1E" w14:textId="77777777" w:rsidR="00715D97" w:rsidRPr="00715D97" w:rsidRDefault="00715D97" w:rsidP="00715D97">
      <w:pPr>
        <w:pStyle w:val="NormalWeb"/>
        <w:spacing w:before="0" w:beforeAutospacing="0" w:after="0" w:afterAutospacing="0"/>
        <w:ind w:hanging="2"/>
      </w:pPr>
      <w:r w:rsidRPr="00715D97">
        <w:t xml:space="preserve">BARROS, José D’Assunção. </w:t>
      </w:r>
      <w:r w:rsidRPr="00715D97">
        <w:rPr>
          <w:rStyle w:val="nfase"/>
          <w:b/>
          <w:i w:val="0"/>
        </w:rPr>
        <w:t>O campo da história</w:t>
      </w:r>
      <w:r w:rsidRPr="00715D97">
        <w:rPr>
          <w:rStyle w:val="nfase"/>
          <w:i w:val="0"/>
        </w:rPr>
        <w:t>: especialidades e abordagens</w:t>
      </w:r>
      <w:r w:rsidRPr="00715D97">
        <w:t>. Petrópolis, RJ: Vozes, 2004.</w:t>
      </w:r>
    </w:p>
    <w:p w14:paraId="7EB2FCB4" w14:textId="77777777" w:rsidR="00715D97" w:rsidRPr="00715D97" w:rsidRDefault="00715D97" w:rsidP="00715D97">
      <w:pPr>
        <w:pStyle w:val="NormalWeb"/>
        <w:spacing w:before="0" w:beforeAutospacing="0" w:after="0" w:afterAutospacing="0"/>
        <w:ind w:hanging="2"/>
      </w:pPr>
    </w:p>
    <w:p w14:paraId="33957A6E" w14:textId="77777777" w:rsidR="00715D97" w:rsidRPr="00715D97" w:rsidRDefault="00715D97" w:rsidP="00715D97">
      <w:pPr>
        <w:pStyle w:val="NormalWeb"/>
        <w:spacing w:before="0" w:beforeAutospacing="0" w:after="0" w:afterAutospacing="0"/>
        <w:ind w:hanging="2"/>
      </w:pPr>
      <w:r w:rsidRPr="00715D97">
        <w:t xml:space="preserve">BAUMAN, Zygmunt. </w:t>
      </w:r>
      <w:r w:rsidRPr="00715D97">
        <w:rPr>
          <w:rStyle w:val="nfase"/>
          <w:b/>
          <w:i w:val="0"/>
        </w:rPr>
        <w:t>Modernidade líquida</w:t>
      </w:r>
      <w:r w:rsidRPr="00715D97">
        <w:t>. Tradução de Plínio Dentzien. Rio de Janeiro: Zahar, 2001.</w:t>
      </w:r>
    </w:p>
    <w:p w14:paraId="08869D50" w14:textId="77777777" w:rsidR="00715D97" w:rsidRPr="00715D97" w:rsidRDefault="00715D97" w:rsidP="00715D97">
      <w:pPr>
        <w:pStyle w:val="NormalWeb"/>
        <w:spacing w:before="0" w:beforeAutospacing="0" w:after="0" w:afterAutospacing="0"/>
        <w:ind w:hanging="2"/>
      </w:pPr>
    </w:p>
    <w:p w14:paraId="2F4DC740" w14:textId="77777777" w:rsidR="00715D97" w:rsidRPr="00715D97" w:rsidRDefault="00715D97" w:rsidP="00715D97">
      <w:pPr>
        <w:pStyle w:val="NormalWeb"/>
        <w:spacing w:before="0" w:beforeAutospacing="0" w:after="0" w:afterAutospacing="0"/>
        <w:ind w:hanging="2"/>
      </w:pPr>
      <w:r w:rsidRPr="00715D97">
        <w:t xml:space="preserve">BONTEMPI JUNIOR, Bruno. </w:t>
      </w:r>
      <w:r w:rsidRPr="00715D97">
        <w:rPr>
          <w:rStyle w:val="nfase"/>
          <w:b/>
          <w:i w:val="0"/>
        </w:rPr>
        <w:t>História da educação brasileira</w:t>
      </w:r>
      <w:r w:rsidRPr="00715D97">
        <w:rPr>
          <w:rStyle w:val="nfase"/>
          <w:i w:val="0"/>
        </w:rPr>
        <w:t>: o terreno do consenso</w:t>
      </w:r>
      <w:r w:rsidRPr="00715D97">
        <w:t>. 1995. Dissertação (Mestrado em Educação: História e Filosofia da Educação) – Programa de Estudos Pós-Graduados em Educação, Pontifícia Universidade Católica de São Paulo, São Paulo, 1995. Disponível em: https://www.researchgate.net/publication/343655164_Historia_da_Educacao_Brasileira_o_terreno_do_consenso. Acesso em: 16 jun. 2024.</w:t>
      </w:r>
    </w:p>
    <w:p w14:paraId="55E1BD23" w14:textId="77777777" w:rsidR="00715D97" w:rsidRPr="00715D97" w:rsidRDefault="00715D97" w:rsidP="00715D97">
      <w:pPr>
        <w:pStyle w:val="NormalWeb"/>
        <w:spacing w:before="0" w:beforeAutospacing="0" w:after="0" w:afterAutospacing="0"/>
        <w:ind w:hanging="2"/>
      </w:pPr>
    </w:p>
    <w:p w14:paraId="5021CE37" w14:textId="77777777" w:rsidR="00715D97" w:rsidRPr="00715D97" w:rsidRDefault="00715D97" w:rsidP="00715D97">
      <w:pPr>
        <w:pStyle w:val="NormalWeb"/>
        <w:spacing w:before="0" w:beforeAutospacing="0" w:after="0" w:afterAutospacing="0"/>
        <w:ind w:hanging="2"/>
      </w:pPr>
      <w:r w:rsidRPr="00715D97">
        <w:lastRenderedPageBreak/>
        <w:t xml:space="preserve">CIAVATTA, Maria. </w:t>
      </w:r>
      <w:r w:rsidRPr="00715D97">
        <w:rPr>
          <w:rStyle w:val="nfase"/>
          <w:b/>
          <w:i w:val="0"/>
        </w:rPr>
        <w:t>O trabalho docente e os caminhos do conhecimento</w:t>
      </w:r>
      <w:r w:rsidRPr="00715D97">
        <w:rPr>
          <w:rStyle w:val="nfase"/>
          <w:i w:val="0"/>
        </w:rPr>
        <w:t>: a historicidade da educação profissional</w:t>
      </w:r>
      <w:r w:rsidRPr="00715D97">
        <w:t>. Rio de Janeiro: Lamparina, 2015.</w:t>
      </w:r>
    </w:p>
    <w:p w14:paraId="3BF10067" w14:textId="77777777" w:rsidR="00715D97" w:rsidRPr="00715D97" w:rsidRDefault="00715D97" w:rsidP="00715D97">
      <w:pPr>
        <w:pStyle w:val="NormalWeb"/>
        <w:spacing w:before="0" w:beforeAutospacing="0" w:after="0" w:afterAutospacing="0"/>
        <w:ind w:hanging="2"/>
      </w:pPr>
    </w:p>
    <w:p w14:paraId="27A942E4" w14:textId="77777777" w:rsidR="00715D97" w:rsidRPr="00715D97" w:rsidRDefault="00715D97" w:rsidP="00715D97">
      <w:pPr>
        <w:pStyle w:val="NormalWeb"/>
        <w:spacing w:before="0" w:beforeAutospacing="0" w:after="0" w:afterAutospacing="0"/>
        <w:ind w:hanging="2"/>
      </w:pPr>
      <w:r w:rsidRPr="00715D97">
        <w:t xml:space="preserve">FARIA, Paulo M. </w:t>
      </w:r>
      <w:r w:rsidRPr="00715D97">
        <w:rPr>
          <w:rStyle w:val="nfase"/>
          <w:i w:val="0"/>
        </w:rPr>
        <w:t>Revisão sistemática da literatura: contributo para um novo paradigma investigativo</w:t>
      </w:r>
      <w:r w:rsidRPr="00715D97">
        <w:t xml:space="preserve">. </w:t>
      </w:r>
      <w:r w:rsidRPr="00715D97">
        <w:rPr>
          <w:i/>
        </w:rPr>
        <w:t>In</w:t>
      </w:r>
      <w:r w:rsidRPr="00715D97">
        <w:t xml:space="preserve">: FARIA, Paulo M. </w:t>
      </w:r>
      <w:r w:rsidRPr="00715D97">
        <w:rPr>
          <w:rStyle w:val="nfase"/>
          <w:b/>
          <w:i w:val="0"/>
        </w:rPr>
        <w:t>Metodologia e procedimentos na área das ciências da educação</w:t>
      </w:r>
      <w:r w:rsidRPr="00715D97">
        <w:t>. Lisboa: WhiteBooks, 2016.</w:t>
      </w:r>
    </w:p>
    <w:p w14:paraId="2377E5A5" w14:textId="77777777" w:rsidR="00715D97" w:rsidRPr="00715D97" w:rsidRDefault="00715D97" w:rsidP="00715D97">
      <w:pPr>
        <w:pStyle w:val="NormalWeb"/>
        <w:spacing w:before="0" w:beforeAutospacing="0" w:after="0" w:afterAutospacing="0"/>
        <w:ind w:hanging="2"/>
      </w:pPr>
    </w:p>
    <w:p w14:paraId="49B1A2FD" w14:textId="77777777" w:rsidR="00715D97" w:rsidRPr="00715D97" w:rsidRDefault="00715D97" w:rsidP="00715D97">
      <w:pPr>
        <w:pStyle w:val="NormalWeb"/>
        <w:spacing w:before="0" w:beforeAutospacing="0" w:after="0" w:afterAutospacing="0"/>
        <w:ind w:hanging="2"/>
      </w:pPr>
      <w:r w:rsidRPr="00715D97">
        <w:t xml:space="preserve">KOSSOY, Boris. </w:t>
      </w:r>
      <w:r w:rsidRPr="00715D97">
        <w:rPr>
          <w:rStyle w:val="nfase"/>
          <w:i w:val="0"/>
        </w:rPr>
        <w:t>A fotografia como fonte de pesquisas</w:t>
      </w:r>
      <w:r w:rsidRPr="00715D97">
        <w:t xml:space="preserve">. </w:t>
      </w:r>
      <w:r w:rsidRPr="00715D97">
        <w:rPr>
          <w:i/>
        </w:rPr>
        <w:t>In</w:t>
      </w:r>
      <w:r w:rsidRPr="00715D97">
        <w:t xml:space="preserve">: CIAVATTA, Maria </w:t>
      </w:r>
      <w:r w:rsidRPr="00715D97">
        <w:rPr>
          <w:i/>
        </w:rPr>
        <w:t>et al</w:t>
      </w:r>
      <w:r w:rsidRPr="00715D97">
        <w:t xml:space="preserve">. </w:t>
      </w:r>
      <w:r w:rsidRPr="00715D97">
        <w:rPr>
          <w:rStyle w:val="nfase"/>
          <w:b/>
          <w:i w:val="0"/>
        </w:rPr>
        <w:t>A fotografia como fonte de pesquisa da história</w:t>
      </w:r>
      <w:r w:rsidRPr="00715D97">
        <w:rPr>
          <w:rStyle w:val="nfase"/>
          <w:i w:val="0"/>
        </w:rPr>
        <w:t>: da história da educação à história de trabalho-educação</w:t>
      </w:r>
      <w:r w:rsidRPr="00715D97">
        <w:t>. Uberlândia: Navegando Publicações, 2023. Disponível em: https://issuu.com/navegandopublicacoes/docs/livro_ciavatta-pdf-min. Acesso em: mar. 2024.</w:t>
      </w:r>
    </w:p>
    <w:p w14:paraId="3EC698A8" w14:textId="77777777" w:rsidR="00715D97" w:rsidRPr="00715D97" w:rsidRDefault="00715D97" w:rsidP="00715D97">
      <w:pPr>
        <w:pStyle w:val="NormalWeb"/>
        <w:spacing w:before="0" w:beforeAutospacing="0" w:after="0" w:afterAutospacing="0"/>
        <w:ind w:hanging="2"/>
      </w:pPr>
    </w:p>
    <w:p w14:paraId="63DB2937" w14:textId="77777777" w:rsidR="00715D97" w:rsidRPr="00715D97" w:rsidRDefault="00715D97" w:rsidP="00715D97">
      <w:pPr>
        <w:pStyle w:val="NormalWeb"/>
        <w:spacing w:before="0" w:beforeAutospacing="0" w:after="0" w:afterAutospacing="0"/>
        <w:ind w:hanging="2"/>
      </w:pPr>
      <w:r w:rsidRPr="00715D97">
        <w:t xml:space="preserve">LE GOFF, Jacques. </w:t>
      </w:r>
      <w:r w:rsidRPr="00715D97">
        <w:rPr>
          <w:rStyle w:val="nfase"/>
          <w:b/>
          <w:i w:val="0"/>
        </w:rPr>
        <w:t>História e memória</w:t>
      </w:r>
      <w:r w:rsidRPr="00715D97">
        <w:t>. Campinas, SP: Editora da Unicamp, 1990. (Coleção Repertórios).</w:t>
      </w:r>
    </w:p>
    <w:p w14:paraId="69C9080E" w14:textId="77777777" w:rsidR="00715D97" w:rsidRPr="00715D97" w:rsidRDefault="00715D97" w:rsidP="00715D97">
      <w:pPr>
        <w:pStyle w:val="NormalWeb"/>
        <w:spacing w:before="0" w:beforeAutospacing="0" w:after="0" w:afterAutospacing="0"/>
        <w:ind w:hanging="2"/>
      </w:pPr>
    </w:p>
    <w:p w14:paraId="6047028F" w14:textId="77777777" w:rsidR="00715D97" w:rsidRPr="00715D97" w:rsidRDefault="00715D97" w:rsidP="00715D97">
      <w:pPr>
        <w:pStyle w:val="NormalWeb"/>
        <w:spacing w:before="0" w:beforeAutospacing="0" w:after="0" w:afterAutospacing="0"/>
        <w:ind w:hanging="2"/>
      </w:pPr>
      <w:r w:rsidRPr="00715D97">
        <w:t xml:space="preserve">MAGALHÃES, Justino. </w:t>
      </w:r>
      <w:r w:rsidRPr="00715D97">
        <w:rPr>
          <w:rStyle w:val="nfase"/>
          <w:b/>
          <w:i w:val="0"/>
        </w:rPr>
        <w:t>Tecendo nexos</w:t>
      </w:r>
      <w:r w:rsidRPr="00715D97">
        <w:rPr>
          <w:rStyle w:val="nfase"/>
          <w:i w:val="0"/>
        </w:rPr>
        <w:t>: história das instituições educativas</w:t>
      </w:r>
      <w:r w:rsidRPr="00715D97">
        <w:t>. Bragança Paulista: Editora Universitária São Francisco, 2004.</w:t>
      </w:r>
    </w:p>
    <w:p w14:paraId="1F3A235C" w14:textId="77777777" w:rsidR="00715D97" w:rsidRPr="00715D97" w:rsidRDefault="00715D97" w:rsidP="00715D97">
      <w:pPr>
        <w:pStyle w:val="NormalWeb"/>
        <w:spacing w:before="0" w:beforeAutospacing="0" w:after="0" w:afterAutospacing="0"/>
        <w:ind w:hanging="2"/>
      </w:pPr>
    </w:p>
    <w:p w14:paraId="146B3A1F" w14:textId="77777777" w:rsidR="00715D97" w:rsidRPr="00715D97" w:rsidRDefault="00715D97" w:rsidP="00715D97">
      <w:pPr>
        <w:pStyle w:val="NormalWeb"/>
        <w:spacing w:before="0" w:beforeAutospacing="0" w:after="0" w:afterAutospacing="0"/>
        <w:ind w:hanging="2"/>
      </w:pPr>
      <w:r w:rsidRPr="00715D97">
        <w:t xml:space="preserve">NORA, Pierre. </w:t>
      </w:r>
      <w:r w:rsidRPr="00715D97">
        <w:rPr>
          <w:rStyle w:val="nfase"/>
          <w:i w:val="0"/>
        </w:rPr>
        <w:t>Entre memória e história: a problemática dos lugares</w:t>
      </w:r>
      <w:r w:rsidRPr="00715D97">
        <w:t xml:space="preserve">. Tradução de Yara </w:t>
      </w:r>
      <w:proofErr w:type="spellStart"/>
      <w:r w:rsidRPr="00715D97">
        <w:t>Aun</w:t>
      </w:r>
      <w:proofErr w:type="spellEnd"/>
      <w:r w:rsidRPr="00715D97">
        <w:t xml:space="preserve"> Khoury. </w:t>
      </w:r>
      <w:r w:rsidRPr="00715D97">
        <w:rPr>
          <w:rStyle w:val="nfase"/>
          <w:b/>
          <w:i w:val="0"/>
        </w:rPr>
        <w:t>Revista Projeto História</w:t>
      </w:r>
      <w:r w:rsidRPr="00715D97">
        <w:t>, São Paulo, n. 10, 1993. Disponível em: https://revistas.pucsp.br/index.php/revph/article/view/12101/8763. Acesso em: 22 fev. 2024.</w:t>
      </w:r>
    </w:p>
    <w:p w14:paraId="70A1657D" w14:textId="77777777" w:rsidR="00715D97" w:rsidRPr="00715D97" w:rsidRDefault="00715D97" w:rsidP="00715D97">
      <w:pPr>
        <w:pStyle w:val="NormalWeb"/>
        <w:spacing w:before="0" w:beforeAutospacing="0" w:after="0" w:afterAutospacing="0"/>
        <w:ind w:hanging="2"/>
      </w:pPr>
    </w:p>
    <w:p w14:paraId="7ABF6F62" w14:textId="77777777" w:rsidR="00715D97" w:rsidRPr="00715D97" w:rsidRDefault="00715D97" w:rsidP="00715D97">
      <w:pPr>
        <w:pStyle w:val="NormalWeb"/>
        <w:spacing w:before="0" w:beforeAutospacing="0" w:after="0" w:afterAutospacing="0"/>
        <w:ind w:hanging="2"/>
      </w:pPr>
      <w:r w:rsidRPr="00715D97">
        <w:t xml:space="preserve">NUNES, Clarice; CARVALHO, Marta Maria Chagas de. </w:t>
      </w:r>
      <w:r w:rsidRPr="00715D97">
        <w:rPr>
          <w:rStyle w:val="nfase"/>
          <w:i w:val="0"/>
        </w:rPr>
        <w:t>Historiografia da educação e fontes</w:t>
      </w:r>
      <w:r w:rsidRPr="00715D97">
        <w:t xml:space="preserve">. </w:t>
      </w:r>
      <w:r w:rsidRPr="00715D97">
        <w:rPr>
          <w:rStyle w:val="nfase"/>
          <w:b/>
          <w:i w:val="0"/>
        </w:rPr>
        <w:t xml:space="preserve">Cadernos </w:t>
      </w:r>
      <w:proofErr w:type="spellStart"/>
      <w:r w:rsidRPr="00715D97">
        <w:rPr>
          <w:rStyle w:val="nfase"/>
          <w:b/>
          <w:i w:val="0"/>
        </w:rPr>
        <w:t>ANPEd</w:t>
      </w:r>
      <w:proofErr w:type="spellEnd"/>
      <w:r w:rsidRPr="00715D97">
        <w:t>, Belo Horizonte, n. 5, p. 7–64, set. 1993. Disponível em: https://anais.anped.org.br/sites/default/files/caderno_anped_no.5_set_1993.pdf. Acesso em: 17 jun. 2024.</w:t>
      </w:r>
    </w:p>
    <w:p w14:paraId="1D20EFED" w14:textId="77777777" w:rsidR="00715D97" w:rsidRPr="00715D97" w:rsidRDefault="00715D97" w:rsidP="00715D97">
      <w:pPr>
        <w:pStyle w:val="NormalWeb"/>
        <w:spacing w:before="0" w:beforeAutospacing="0" w:after="0" w:afterAutospacing="0"/>
        <w:ind w:hanging="2"/>
      </w:pPr>
    </w:p>
    <w:p w14:paraId="13A10B2D" w14:textId="77777777" w:rsidR="00715D97" w:rsidRPr="00715D97" w:rsidRDefault="00715D97" w:rsidP="00715D97">
      <w:pPr>
        <w:pStyle w:val="NormalWeb"/>
        <w:spacing w:before="0" w:beforeAutospacing="0" w:after="0" w:afterAutospacing="0"/>
        <w:ind w:hanging="2"/>
      </w:pPr>
      <w:r w:rsidRPr="00715D97">
        <w:rPr>
          <w:rStyle w:val="Forte"/>
          <w:b w:val="0"/>
        </w:rPr>
        <w:t>OLIVEIRA, Edeli Diogo.</w:t>
      </w:r>
      <w:r w:rsidRPr="00715D97">
        <w:t xml:space="preserve"> </w:t>
      </w:r>
      <w:r w:rsidRPr="00715D97">
        <w:rPr>
          <w:rStyle w:val="nfase"/>
          <w:b/>
          <w:i w:val="0"/>
        </w:rPr>
        <w:t>Experiências de educação profissional e tecnológica em Ji-Paraná/RO</w:t>
      </w:r>
      <w:r w:rsidRPr="00715D97">
        <w:rPr>
          <w:rStyle w:val="nfase"/>
          <w:i w:val="0"/>
        </w:rPr>
        <w:t>: história oral de vida de egressos e servidores</w:t>
      </w:r>
      <w:r w:rsidRPr="00715D97">
        <w:rPr>
          <w:rStyle w:val="nfase"/>
        </w:rPr>
        <w:t>.</w:t>
      </w:r>
      <w:r w:rsidRPr="00715D97">
        <w:t xml:space="preserve"> 2023a. 180 f. Dissertação (Mestrado Profissional em Educação Profissional e Tecnológica – </w:t>
      </w:r>
      <w:proofErr w:type="spellStart"/>
      <w:r w:rsidRPr="00715D97">
        <w:t>ProfEPT</w:t>
      </w:r>
      <w:proofErr w:type="spellEnd"/>
      <w:r w:rsidRPr="00715D97">
        <w:t>) – Instituto Federal de Educação, Ciência e Tecnologia de Rondônia, Porto Velho, 2023. Disponível em: https://repositorio.ifro.edu.br/items/d4e233f6-b0a6-45ec-a5d4-2ea44f8ca31e. Acesso em: mar. 2024.</w:t>
      </w:r>
    </w:p>
    <w:p w14:paraId="24367A0B" w14:textId="77777777" w:rsidR="00715D97" w:rsidRPr="00715D97" w:rsidRDefault="00715D97" w:rsidP="00715D97">
      <w:pPr>
        <w:pStyle w:val="NormalWeb"/>
        <w:spacing w:before="0" w:beforeAutospacing="0" w:after="0" w:afterAutospacing="0"/>
        <w:ind w:hanging="2"/>
      </w:pPr>
    </w:p>
    <w:p w14:paraId="58F4B06A" w14:textId="77777777" w:rsidR="00715D97" w:rsidRPr="00715D97" w:rsidRDefault="00715D97" w:rsidP="00715D97">
      <w:pPr>
        <w:pStyle w:val="NormalWeb"/>
        <w:spacing w:before="0" w:beforeAutospacing="0" w:after="0" w:afterAutospacing="0"/>
        <w:ind w:hanging="2"/>
      </w:pPr>
      <w:r w:rsidRPr="00715D97">
        <w:t xml:space="preserve">SAKS, Flavia do Canto. </w:t>
      </w:r>
      <w:r w:rsidRPr="00715D97">
        <w:rPr>
          <w:rStyle w:val="nfase"/>
          <w:b/>
          <w:i w:val="0"/>
        </w:rPr>
        <w:t>Busca booleana</w:t>
      </w:r>
      <w:r w:rsidRPr="00715D97">
        <w:rPr>
          <w:rStyle w:val="nfase"/>
          <w:i w:val="0"/>
        </w:rPr>
        <w:t>: teoria e prática</w:t>
      </w:r>
      <w:r w:rsidRPr="00715D97">
        <w:t>. 2005. Monografia (Graduação em Gestão da Informação) – Universidade Federal do Paraná, Setor de Ciências Sociais Aplicadas, Curitiba, 2005. Disponível em: https://acervodigital.ufpr.br/xmlui/handle/1884/48319?show=full. Acesso em: 26 maio 2024.</w:t>
      </w:r>
    </w:p>
    <w:p w14:paraId="3E20CA18" w14:textId="77777777" w:rsidR="00715D97" w:rsidRPr="00715D97" w:rsidRDefault="00715D97" w:rsidP="00715D97">
      <w:pPr>
        <w:pStyle w:val="NormalWeb"/>
        <w:spacing w:before="0" w:beforeAutospacing="0" w:after="0" w:afterAutospacing="0"/>
        <w:ind w:hanging="2"/>
      </w:pPr>
    </w:p>
    <w:p w14:paraId="02A24C8F" w14:textId="0AF5D0AA" w:rsidR="00B04BEF" w:rsidRPr="00715D97" w:rsidRDefault="00715D97" w:rsidP="00715D97">
      <w:pPr>
        <w:pBdr>
          <w:top w:val="nil"/>
          <w:left w:val="nil"/>
          <w:bottom w:val="nil"/>
          <w:right w:val="nil"/>
          <w:between w:val="nil"/>
        </w:pBdr>
        <w:shd w:val="clear" w:color="auto" w:fill="FFFFFF"/>
      </w:pPr>
      <w:r w:rsidRPr="00715D97">
        <w:t xml:space="preserve">WARDE, Mirian Jorge. </w:t>
      </w:r>
      <w:r w:rsidRPr="00715D97">
        <w:rPr>
          <w:rStyle w:val="nfase"/>
          <w:i w:val="0"/>
        </w:rPr>
        <w:t>Questões teóricas e de método: a história da educação nos marcos de uma história das disciplinas</w:t>
      </w:r>
      <w:r w:rsidRPr="00715D97">
        <w:t xml:space="preserve">. </w:t>
      </w:r>
      <w:r w:rsidRPr="00715D97">
        <w:rPr>
          <w:i/>
        </w:rPr>
        <w:t>In</w:t>
      </w:r>
      <w:r w:rsidRPr="00715D97">
        <w:t xml:space="preserve">: </w:t>
      </w:r>
      <w:r w:rsidRPr="00715D97">
        <w:rPr>
          <w:rStyle w:val="nfase"/>
          <w:b/>
          <w:i w:val="0"/>
        </w:rPr>
        <w:t>Anais do IV Seminário Nacional HISTEDBR – Grupo de Estudos e Pesquisas “História, Sociedade e Educação no Brasil”</w:t>
      </w:r>
      <w:r w:rsidRPr="00715D97">
        <w:t>. Campinas: Unicamp, 1998. p. 91–100. Disponível em: https://histedbrantigo.fe.unicamp.br/acer_histedbr/seminario/seminario4/trabalhos.htm. Acesso em: 18 jun. 2024</w:t>
      </w:r>
      <w:r w:rsidR="00B04BEF" w:rsidRPr="00715D97">
        <w:t>.</w:t>
      </w:r>
    </w:p>
    <w:p w14:paraId="07ACFF31" w14:textId="77777777" w:rsidR="00A56A33" w:rsidRPr="00715D97" w:rsidRDefault="00A56A33" w:rsidP="00C127CD">
      <w:pPr>
        <w:shd w:val="clear" w:color="auto" w:fill="FFFFFF"/>
        <w:spacing w:line="360" w:lineRule="auto"/>
        <w:jc w:val="both"/>
        <w:rPr>
          <w:b/>
        </w:rPr>
      </w:pPr>
    </w:p>
    <w:p w14:paraId="10DD6BE0" w14:textId="77777777" w:rsidR="009668BE" w:rsidRPr="00715D97" w:rsidRDefault="009668BE" w:rsidP="00C127CD">
      <w:pPr>
        <w:jc w:val="both"/>
        <w:rPr>
          <w:b/>
        </w:rPr>
      </w:pPr>
    </w:p>
    <w:p w14:paraId="69947B7E" w14:textId="77777777" w:rsidR="006A6155" w:rsidRPr="00715D97" w:rsidRDefault="006A6155" w:rsidP="00C127CD">
      <w:pPr>
        <w:jc w:val="both"/>
        <w:rPr>
          <w:b/>
        </w:rPr>
      </w:pPr>
    </w:p>
    <w:p w14:paraId="63177D6F" w14:textId="77777777" w:rsidR="00B325A0" w:rsidRPr="00715D97" w:rsidRDefault="00B325A0" w:rsidP="00C127CD">
      <w:pPr>
        <w:jc w:val="both"/>
        <w:rPr>
          <w:sz w:val="20"/>
          <w:szCs w:val="20"/>
        </w:rPr>
      </w:pPr>
    </w:p>
    <w:p w14:paraId="17340922" w14:textId="77777777" w:rsidR="00B325A0" w:rsidRPr="00715D97" w:rsidRDefault="00B325A0" w:rsidP="00C127CD">
      <w:pPr>
        <w:spacing w:line="360" w:lineRule="auto"/>
        <w:jc w:val="center"/>
      </w:pPr>
      <w:r w:rsidRPr="00715D97">
        <w:sym w:font="Symbol" w:char="F02A"/>
      </w:r>
      <w:r w:rsidRPr="00715D97">
        <w:sym w:font="Symbol" w:char="F02A"/>
      </w:r>
      <w:r w:rsidRPr="00715D97">
        <w:sym w:font="Symbol" w:char="F02A"/>
      </w:r>
    </w:p>
    <w:p w14:paraId="6E20085E" w14:textId="77777777" w:rsidR="00587086" w:rsidRPr="00715D97" w:rsidRDefault="00587086" w:rsidP="006A6155">
      <w:pPr>
        <w:spacing w:line="360" w:lineRule="auto"/>
      </w:pPr>
    </w:p>
    <w:p w14:paraId="49236D54" w14:textId="77777777" w:rsidR="006A6155" w:rsidRPr="00715D97" w:rsidRDefault="006A6155" w:rsidP="006A6155">
      <w:pPr>
        <w:jc w:val="center"/>
      </w:pPr>
    </w:p>
    <w:p w14:paraId="0ABA1D1C" w14:textId="51C1884D" w:rsidR="00B325A0" w:rsidRPr="00715D97" w:rsidRDefault="00112778" w:rsidP="00112778">
      <w:pPr>
        <w:jc w:val="center"/>
      </w:pPr>
      <w:r w:rsidRPr="00410CA1">
        <w:t xml:space="preserve">Artigo recebido em </w:t>
      </w:r>
      <w:r>
        <w:t>novembro</w:t>
      </w:r>
      <w:r w:rsidRPr="00410CA1">
        <w:t xml:space="preserve"> de 20</w:t>
      </w:r>
      <w:r>
        <w:t>25</w:t>
      </w:r>
      <w:r w:rsidRPr="00410CA1">
        <w:t xml:space="preserve">. Aprovado em </w:t>
      </w:r>
      <w:r>
        <w:t>dezembro</w:t>
      </w:r>
      <w:r w:rsidRPr="00410CA1">
        <w:t xml:space="preserve"> de 20</w:t>
      </w:r>
      <w:r>
        <w:t>25</w:t>
      </w:r>
      <w:r w:rsidRPr="00410CA1">
        <w:t>.</w:t>
      </w:r>
    </w:p>
    <w:sectPr w:rsidR="00B325A0" w:rsidRPr="00715D97" w:rsidSect="00112778">
      <w:headerReference w:type="default" r:id="rId12"/>
      <w:footerReference w:type="default" r:id="rId13"/>
      <w:type w:val="continuous"/>
      <w:pgSz w:w="11906" w:h="16838"/>
      <w:pgMar w:top="1701" w:right="1134" w:bottom="1134" w:left="1701" w:header="709" w:footer="709" w:gutter="0"/>
      <w:pgBorders w:offsetFrom="page">
        <w:left w:val="double" w:sz="4" w:space="24" w:color="F79646"/>
        <w:bottom w:val="double" w:sz="4" w:space="24" w:color="F79646"/>
      </w:pgBorders>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670D" w14:textId="77777777" w:rsidR="00673F7E" w:rsidRDefault="00673F7E">
      <w:r>
        <w:separator/>
      </w:r>
    </w:p>
  </w:endnote>
  <w:endnote w:type="continuationSeparator" w:id="0">
    <w:p w14:paraId="0E945FE6" w14:textId="77777777" w:rsidR="00673F7E" w:rsidRDefault="0067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MT">
    <w:altName w:val="Times New Roman"/>
    <w:panose1 w:val="00000000000000000000"/>
    <w:charset w:val="0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haparral Pro Light">
    <w:altName w:val="Times New Roman"/>
    <w:panose1 w:val="00000000000000000000"/>
    <w:charset w:val="00"/>
    <w:family w:val="roman"/>
    <w:notTrueType/>
    <w:pitch w:val="variable"/>
    <w:sig w:usb0="00000001" w:usb1="00000001" w:usb2="00000000" w:usb3="00000000" w:csb0="00000093" w:csb1="00000000"/>
  </w:font>
  <w:font w:name="Kozuka Mincho Pro L">
    <w:panose1 w:val="00000000000000000000"/>
    <w:charset w:val="80"/>
    <w:family w:val="roman"/>
    <w:notTrueType/>
    <w:pitch w:val="variable"/>
    <w:sig w:usb0="00000283" w:usb1="2AC71C11" w:usb2="00000012" w:usb3="00000000" w:csb0="00020005" w:csb1="00000000"/>
  </w:font>
  <w:font w:name="LainieDaySH">
    <w:altName w:val="Courier New"/>
    <w:charset w:val="00"/>
    <w:family w:val="auto"/>
    <w:pitch w:val="variable"/>
    <w:sig w:usb0="00000003" w:usb1="00000000" w:usb2="00000000" w:usb3="00000000" w:csb0="00000001" w:csb1="00000000"/>
  </w:font>
  <w:font w:name="Trebuchet-BoldItalic">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07"/>
      <w:gridCol w:w="8164"/>
    </w:tblGrid>
    <w:tr w:rsidR="000A4DA9" w14:paraId="68E14396" w14:textId="77777777" w:rsidTr="00AE0308">
      <w:tc>
        <w:tcPr>
          <w:tcW w:w="500" w:type="pct"/>
          <w:tcBorders>
            <w:top w:val="single" w:sz="4" w:space="0" w:color="943634"/>
          </w:tcBorders>
          <w:shd w:val="clear" w:color="auto" w:fill="943634"/>
        </w:tcPr>
        <w:p w14:paraId="0682B7BE" w14:textId="16AC6B01" w:rsidR="000A4DA9" w:rsidRPr="00B34CBB" w:rsidRDefault="00112778">
          <w:pPr>
            <w:pStyle w:val="Rodap"/>
            <w:jc w:val="right"/>
            <w:rPr>
              <w:b/>
              <w:bCs/>
              <w:color w:val="FFFFFF"/>
              <w:lang w:val="pt-BR" w:eastAsia="pt-BR"/>
            </w:rPr>
          </w:pPr>
          <w:r w:rsidRPr="00112778">
            <w:rPr>
              <w:b/>
              <w:bCs/>
              <w:color w:val="FFFFFF"/>
              <w:lang w:val="pt-BR" w:eastAsia="pt-BR"/>
            </w:rPr>
            <w:fldChar w:fldCharType="begin"/>
          </w:r>
          <w:r w:rsidRPr="00112778">
            <w:rPr>
              <w:b/>
              <w:bCs/>
              <w:color w:val="FFFFFF"/>
              <w:lang w:val="pt-BR" w:eastAsia="pt-BR"/>
            </w:rPr>
            <w:instrText>PAGE   \* MERGEFORMAT</w:instrText>
          </w:r>
          <w:r w:rsidRPr="00112778">
            <w:rPr>
              <w:b/>
              <w:bCs/>
              <w:color w:val="FFFFFF"/>
              <w:lang w:val="pt-BR" w:eastAsia="pt-BR"/>
            </w:rPr>
            <w:fldChar w:fldCharType="separate"/>
          </w:r>
          <w:r w:rsidRPr="00112778">
            <w:rPr>
              <w:b/>
              <w:bCs/>
              <w:color w:val="FFFFFF"/>
              <w:lang w:val="pt-BR" w:eastAsia="pt-BR"/>
            </w:rPr>
            <w:t>1</w:t>
          </w:r>
          <w:r w:rsidRPr="00112778">
            <w:rPr>
              <w:b/>
              <w:bCs/>
              <w:color w:val="FFFFFF"/>
              <w:lang w:val="pt-BR" w:eastAsia="pt-BR"/>
            </w:rPr>
            <w:fldChar w:fldCharType="end"/>
          </w:r>
        </w:p>
      </w:tc>
      <w:tc>
        <w:tcPr>
          <w:tcW w:w="4500" w:type="pct"/>
          <w:tcBorders>
            <w:top w:val="single" w:sz="4" w:space="0" w:color="auto"/>
          </w:tcBorders>
        </w:tcPr>
        <w:p w14:paraId="5FCFA28D" w14:textId="50B1D715" w:rsidR="0059304C" w:rsidRDefault="0059304C" w:rsidP="0059304C">
          <w:pPr>
            <w:pStyle w:val="Rodap"/>
            <w:rPr>
              <w:rFonts w:ascii="TrebuchetMS" w:hAnsi="TrebuchetMS" w:cs="TrebuchetMS"/>
              <w:sz w:val="16"/>
              <w:szCs w:val="16"/>
              <w:lang w:val="pt-BR"/>
            </w:rPr>
          </w:pPr>
          <w:r>
            <w:rPr>
              <w:rFonts w:ascii="Trebuchet-BoldItalic" w:hAnsi="Trebuchet-BoldItalic" w:cs="Trebuchet-BoldItalic"/>
              <w:b/>
              <w:bCs/>
              <w:i/>
              <w:iCs/>
              <w:sz w:val="16"/>
              <w:szCs w:val="16"/>
              <w:lang w:val="pt-BR" w:eastAsia="pt-BR"/>
            </w:rPr>
            <w:t>Bilros</w:t>
          </w:r>
          <w:r>
            <w:rPr>
              <w:rFonts w:ascii="TrebuchetMS" w:hAnsi="TrebuchetMS" w:cs="TrebuchetMS"/>
              <w:sz w:val="16"/>
              <w:szCs w:val="16"/>
              <w:lang w:val="pt-BR" w:eastAsia="pt-BR"/>
            </w:rPr>
            <w:t xml:space="preserve">, Fortaleza, </w:t>
          </w:r>
          <w:r w:rsidR="00112778" w:rsidRPr="00112778">
            <w:rPr>
              <w:rFonts w:ascii="Chaparral Pro Light" w:hAnsi="Chaparral Pro Light"/>
              <w:b/>
              <w:sz w:val="16"/>
              <w:szCs w:val="16"/>
            </w:rPr>
            <w:t xml:space="preserve">v. 13, n. 27, </w:t>
          </w:r>
          <w:proofErr w:type="spellStart"/>
          <w:r w:rsidR="00112778" w:rsidRPr="00112778">
            <w:rPr>
              <w:rFonts w:ascii="Chaparral Pro Light" w:hAnsi="Chaparral Pro Light"/>
              <w:b/>
              <w:sz w:val="16"/>
              <w:szCs w:val="16"/>
            </w:rPr>
            <w:t>ago</w:t>
          </w:r>
          <w:proofErr w:type="spellEnd"/>
          <w:r w:rsidR="00112778" w:rsidRPr="00112778">
            <w:rPr>
              <w:rFonts w:ascii="Chaparral Pro Light" w:hAnsi="Chaparral Pro Light"/>
              <w:b/>
              <w:sz w:val="16"/>
              <w:szCs w:val="16"/>
            </w:rPr>
            <w:t xml:space="preserve"> – dez, 2025</w:t>
          </w:r>
          <w:r>
            <w:rPr>
              <w:rFonts w:ascii="TrebuchetMS" w:hAnsi="TrebuchetMS" w:cs="TrebuchetMS"/>
              <w:sz w:val="16"/>
              <w:szCs w:val="16"/>
            </w:rPr>
            <w:t>.</w:t>
          </w:r>
        </w:p>
        <w:p w14:paraId="3B9BF3B5" w14:textId="77777777" w:rsidR="000A4DA9" w:rsidRPr="008A1D85" w:rsidRDefault="000A4DA9" w:rsidP="004F637D">
          <w:pPr>
            <w:pStyle w:val="Rodap"/>
            <w:rPr>
              <w:rFonts w:ascii="TrebuchetMS" w:hAnsi="TrebuchetMS" w:cs="TrebuchetMS"/>
              <w:sz w:val="16"/>
              <w:szCs w:val="16"/>
              <w:lang w:val="pt-BR" w:eastAsia="pt-BR"/>
            </w:rPr>
          </w:pPr>
          <w:r>
            <w:rPr>
              <w:rFonts w:ascii="TrebuchetMS" w:hAnsi="TrebuchetMS" w:cs="TrebuchetMS"/>
              <w:sz w:val="16"/>
              <w:szCs w:val="16"/>
            </w:rPr>
            <w:t>Seção Artigos.</w:t>
          </w:r>
        </w:p>
      </w:tc>
    </w:tr>
  </w:tbl>
  <w:p w14:paraId="24EAD3B8" w14:textId="77777777" w:rsidR="000A4DA9" w:rsidRDefault="000A4DA9" w:rsidP="00547F28">
    <w:pPr>
      <w:tabs>
        <w:tab w:val="left" w:pos="28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E7CB" w14:textId="77777777" w:rsidR="00673F7E" w:rsidRDefault="00673F7E">
      <w:r>
        <w:separator/>
      </w:r>
    </w:p>
  </w:footnote>
  <w:footnote w:type="continuationSeparator" w:id="0">
    <w:p w14:paraId="5B503079" w14:textId="77777777" w:rsidR="00673F7E" w:rsidRDefault="00673F7E">
      <w:r>
        <w:continuationSeparator/>
      </w:r>
    </w:p>
  </w:footnote>
  <w:footnote w:id="1">
    <w:p w14:paraId="0AD98489" w14:textId="77777777" w:rsidR="00035450" w:rsidRPr="00006583" w:rsidRDefault="00035450" w:rsidP="00006583">
      <w:pPr>
        <w:jc w:val="both"/>
        <w:rPr>
          <w:rFonts w:eastAsia="Arial"/>
          <w:sz w:val="20"/>
          <w:szCs w:val="20"/>
        </w:rPr>
      </w:pPr>
      <w:r w:rsidRPr="00006583">
        <w:rPr>
          <w:sz w:val="20"/>
          <w:szCs w:val="20"/>
          <w:vertAlign w:val="superscript"/>
        </w:rPr>
        <w:footnoteRef/>
      </w:r>
      <w:r w:rsidRPr="00006583">
        <w:rPr>
          <w:rFonts w:eastAsia="Arial"/>
          <w:sz w:val="20"/>
          <w:szCs w:val="20"/>
        </w:rPr>
        <w:t xml:space="preserve"> Somente no final de outubro de 2023 foi publicado o primeiro trabalho sobre a história de uma instituição de Rondônia intitulada como “Experiências de Educação Profissional e Tecnológica em Ji-Paraná/RO: História oral de vida de Egressos e Servidores” (Oliveira, 2023a) no âmbito do mestrado em Rede Nacional em Educação Profissional e Tecnológica.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4535"/>
      <w:gridCol w:w="4536"/>
    </w:tblGrid>
    <w:tr w:rsidR="000A4DA9" w14:paraId="45EFBF09" w14:textId="77777777" w:rsidTr="00D26085">
      <w:tc>
        <w:tcPr>
          <w:tcW w:w="2500" w:type="pct"/>
          <w:tcBorders>
            <w:bottom w:val="single" w:sz="4" w:space="0" w:color="auto"/>
          </w:tcBorders>
          <w:vAlign w:val="bottom"/>
        </w:tcPr>
        <w:p w14:paraId="3112CC46" w14:textId="77777777" w:rsidR="000A4DA9" w:rsidRPr="00B34CBB" w:rsidRDefault="000A4DA9" w:rsidP="00D26085">
          <w:pPr>
            <w:pStyle w:val="Cabealho"/>
            <w:jc w:val="right"/>
            <w:rPr>
              <w:rFonts w:ascii="LainieDaySH" w:eastAsia="Kozuka Mincho Pro L" w:hAnsi="LainieDaySH"/>
              <w:b/>
              <w:bCs/>
              <w:color w:val="76923C"/>
              <w:lang w:val="pt-BR" w:eastAsia="pt-BR"/>
            </w:rPr>
          </w:pPr>
          <w:r w:rsidRPr="00B34CBB">
            <w:rPr>
              <w:rFonts w:eastAsia="Kozuka Mincho Pro L"/>
              <w:b/>
              <w:bCs/>
              <w:caps/>
              <w:sz w:val="28"/>
              <w:szCs w:val="28"/>
              <w:lang w:val="pt-BR" w:eastAsia="pt-BR"/>
            </w:rPr>
            <w:t>REVISTA DE HISTÓRIA</w:t>
          </w:r>
          <w:r w:rsidRPr="00B34CBB">
            <w:rPr>
              <w:rFonts w:eastAsia="Kozuka Mincho Pro L"/>
              <w:b/>
              <w:bCs/>
              <w:caps/>
              <w:lang w:val="pt-BR" w:eastAsia="pt-BR"/>
            </w:rPr>
            <w:t xml:space="preserve"> </w:t>
          </w:r>
          <w:r w:rsidRPr="00B34CBB">
            <w:rPr>
              <w:rFonts w:ascii="LainieDaySH" w:eastAsia="Kozuka Mincho Pro L" w:hAnsi="LainieDaySH"/>
              <w:b/>
              <w:bCs/>
              <w:caps/>
              <w:sz w:val="56"/>
              <w:szCs w:val="56"/>
              <w:lang w:val="pt-BR" w:eastAsia="pt-BR"/>
            </w:rPr>
            <w:t>B</w:t>
          </w:r>
          <w:r w:rsidRPr="00B34CBB">
            <w:rPr>
              <w:rFonts w:ascii="LainieDaySH" w:hAnsi="LainieDaySH"/>
              <w:b/>
              <w:bCs/>
              <w:sz w:val="56"/>
              <w:szCs w:val="56"/>
              <w:lang w:val="pt-BR" w:eastAsia="pt-BR"/>
            </w:rPr>
            <w:t>ilros</w:t>
          </w:r>
        </w:p>
      </w:tc>
      <w:tc>
        <w:tcPr>
          <w:tcW w:w="2500" w:type="pct"/>
          <w:tcBorders>
            <w:bottom w:val="single" w:sz="4" w:space="0" w:color="943634"/>
          </w:tcBorders>
          <w:shd w:val="clear" w:color="auto" w:fill="943634"/>
          <w:vAlign w:val="bottom"/>
        </w:tcPr>
        <w:p w14:paraId="39337764" w14:textId="77777777" w:rsidR="000A4DA9" w:rsidRDefault="000A4DA9" w:rsidP="008A1D85">
          <w:pPr>
            <w:pStyle w:val="Cabealho"/>
            <w:jc w:val="center"/>
            <w:rPr>
              <w:b/>
              <w:bCs/>
              <w:color w:val="FFFFFF"/>
              <w:sz w:val="20"/>
              <w:szCs w:val="20"/>
              <w:lang w:val="pt-BR" w:eastAsia="pt-BR"/>
            </w:rPr>
          </w:pPr>
          <w:r w:rsidRPr="00B34CBB">
            <w:rPr>
              <w:b/>
              <w:bCs/>
              <w:color w:val="FFFFFF"/>
              <w:sz w:val="28"/>
              <w:szCs w:val="28"/>
              <w:lang w:val="pt-BR" w:eastAsia="pt-BR"/>
            </w:rPr>
            <w:t>História(s), Sociedade(s) e Cultura(s)</w:t>
          </w:r>
        </w:p>
        <w:p w14:paraId="067808A1" w14:textId="77777777" w:rsidR="000A4DA9" w:rsidRPr="008A1D85" w:rsidRDefault="000A4DA9" w:rsidP="008A1D85">
          <w:pPr>
            <w:pStyle w:val="Cabealho"/>
            <w:jc w:val="center"/>
            <w:rPr>
              <w:b/>
              <w:color w:val="FFFFFF"/>
              <w:lang w:val="pt-BR" w:eastAsia="pt-BR"/>
            </w:rPr>
          </w:pPr>
          <w:r w:rsidRPr="008A1D85">
            <w:rPr>
              <w:b/>
              <w:bCs/>
              <w:color w:val="FFFFFF"/>
              <w:lang w:val="pt-BR" w:eastAsia="pt-BR"/>
            </w:rPr>
            <w:t xml:space="preserve">ISSN: </w:t>
          </w:r>
          <w:r w:rsidRPr="008A1D85">
            <w:rPr>
              <w:b/>
              <w:color w:val="FFFFFF"/>
              <w:lang w:val="pt-BR" w:eastAsia="pt-BR"/>
            </w:rPr>
            <w:t>2357-8556</w:t>
          </w:r>
        </w:p>
      </w:tc>
    </w:tr>
  </w:tbl>
  <w:p w14:paraId="19809F1A" w14:textId="77777777" w:rsidR="000A4DA9" w:rsidRDefault="000A4D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2D2"/>
    <w:multiLevelType w:val="hybridMultilevel"/>
    <w:tmpl w:val="130AD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FB475F6"/>
    <w:multiLevelType w:val="hybridMultilevel"/>
    <w:tmpl w:val="8C7ACFF2"/>
    <w:lvl w:ilvl="0" w:tplc="EBB8B058">
      <w:start w:val="1"/>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666448E4"/>
    <w:multiLevelType w:val="multilevel"/>
    <w:tmpl w:val="3D1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C2DCB"/>
    <w:multiLevelType w:val="hybridMultilevel"/>
    <w:tmpl w:val="E67CC46A"/>
    <w:lvl w:ilvl="0" w:tplc="71E25F3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558128307">
    <w:abstractNumId w:val="2"/>
  </w:num>
  <w:num w:numId="2" w16cid:durableId="502472524">
    <w:abstractNumId w:val="1"/>
  </w:num>
  <w:num w:numId="3" w16cid:durableId="1666666739">
    <w:abstractNumId w:val="0"/>
  </w:num>
  <w:num w:numId="4" w16cid:durableId="80277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B2"/>
    <w:rsid w:val="00006583"/>
    <w:rsid w:val="00006617"/>
    <w:rsid w:val="00006B18"/>
    <w:rsid w:val="00007A8D"/>
    <w:rsid w:val="00011B50"/>
    <w:rsid w:val="00013F73"/>
    <w:rsid w:val="00014867"/>
    <w:rsid w:val="000221B0"/>
    <w:rsid w:val="00022B62"/>
    <w:rsid w:val="000238A7"/>
    <w:rsid w:val="0002692F"/>
    <w:rsid w:val="00026EE5"/>
    <w:rsid w:val="00034F8A"/>
    <w:rsid w:val="00035450"/>
    <w:rsid w:val="0003558A"/>
    <w:rsid w:val="0003757D"/>
    <w:rsid w:val="000376C5"/>
    <w:rsid w:val="0004103B"/>
    <w:rsid w:val="00052E45"/>
    <w:rsid w:val="00053C24"/>
    <w:rsid w:val="000552B9"/>
    <w:rsid w:val="00056BA4"/>
    <w:rsid w:val="00057B77"/>
    <w:rsid w:val="00061A41"/>
    <w:rsid w:val="00066E79"/>
    <w:rsid w:val="00067D44"/>
    <w:rsid w:val="00083C46"/>
    <w:rsid w:val="000845DE"/>
    <w:rsid w:val="000859D6"/>
    <w:rsid w:val="000914BA"/>
    <w:rsid w:val="0009499B"/>
    <w:rsid w:val="000A0379"/>
    <w:rsid w:val="000A06F1"/>
    <w:rsid w:val="000A4DA9"/>
    <w:rsid w:val="000B05BA"/>
    <w:rsid w:val="000B0621"/>
    <w:rsid w:val="000B1390"/>
    <w:rsid w:val="000B146F"/>
    <w:rsid w:val="000B3CAF"/>
    <w:rsid w:val="000C23C8"/>
    <w:rsid w:val="000C3220"/>
    <w:rsid w:val="000C3A36"/>
    <w:rsid w:val="000C7986"/>
    <w:rsid w:val="000D3065"/>
    <w:rsid w:val="000D6C3B"/>
    <w:rsid w:val="000D7637"/>
    <w:rsid w:val="000D7FDE"/>
    <w:rsid w:val="000E0377"/>
    <w:rsid w:val="000E6B90"/>
    <w:rsid w:val="000F117C"/>
    <w:rsid w:val="000F2E1E"/>
    <w:rsid w:val="000F3624"/>
    <w:rsid w:val="000F3E8E"/>
    <w:rsid w:val="000F5492"/>
    <w:rsid w:val="000F64AE"/>
    <w:rsid w:val="00100E86"/>
    <w:rsid w:val="0010108C"/>
    <w:rsid w:val="00102165"/>
    <w:rsid w:val="001041CA"/>
    <w:rsid w:val="001100DE"/>
    <w:rsid w:val="00112778"/>
    <w:rsid w:val="00113E81"/>
    <w:rsid w:val="00113F0B"/>
    <w:rsid w:val="00115CBC"/>
    <w:rsid w:val="00120E36"/>
    <w:rsid w:val="00127D9F"/>
    <w:rsid w:val="00131CB3"/>
    <w:rsid w:val="00140EAB"/>
    <w:rsid w:val="00143D3F"/>
    <w:rsid w:val="001451EA"/>
    <w:rsid w:val="00150A25"/>
    <w:rsid w:val="00151892"/>
    <w:rsid w:val="00151E01"/>
    <w:rsid w:val="00151FE7"/>
    <w:rsid w:val="00153206"/>
    <w:rsid w:val="001539B4"/>
    <w:rsid w:val="00157804"/>
    <w:rsid w:val="00164904"/>
    <w:rsid w:val="001715D9"/>
    <w:rsid w:val="0017608A"/>
    <w:rsid w:val="00176684"/>
    <w:rsid w:val="00176E57"/>
    <w:rsid w:val="00177050"/>
    <w:rsid w:val="00184743"/>
    <w:rsid w:val="00184DC5"/>
    <w:rsid w:val="00185BAF"/>
    <w:rsid w:val="00190D74"/>
    <w:rsid w:val="00192CC9"/>
    <w:rsid w:val="001944A3"/>
    <w:rsid w:val="00195342"/>
    <w:rsid w:val="001978C1"/>
    <w:rsid w:val="001A2D52"/>
    <w:rsid w:val="001A4474"/>
    <w:rsid w:val="001A6171"/>
    <w:rsid w:val="001A6A55"/>
    <w:rsid w:val="001B2A44"/>
    <w:rsid w:val="001B6676"/>
    <w:rsid w:val="001B699E"/>
    <w:rsid w:val="001B6F19"/>
    <w:rsid w:val="001C17C3"/>
    <w:rsid w:val="001C18CE"/>
    <w:rsid w:val="001C752F"/>
    <w:rsid w:val="001D007A"/>
    <w:rsid w:val="001D1448"/>
    <w:rsid w:val="001D3354"/>
    <w:rsid w:val="001D689D"/>
    <w:rsid w:val="001D75D0"/>
    <w:rsid w:val="001D7C11"/>
    <w:rsid w:val="001E2913"/>
    <w:rsid w:val="001E7650"/>
    <w:rsid w:val="001F1CBC"/>
    <w:rsid w:val="002005B0"/>
    <w:rsid w:val="00200A83"/>
    <w:rsid w:val="002055EF"/>
    <w:rsid w:val="0021040D"/>
    <w:rsid w:val="0021098D"/>
    <w:rsid w:val="00212A5F"/>
    <w:rsid w:val="00213855"/>
    <w:rsid w:val="00217A7C"/>
    <w:rsid w:val="00223BD9"/>
    <w:rsid w:val="0022419A"/>
    <w:rsid w:val="002243DD"/>
    <w:rsid w:val="00226280"/>
    <w:rsid w:val="00227032"/>
    <w:rsid w:val="00230313"/>
    <w:rsid w:val="00230431"/>
    <w:rsid w:val="0023322E"/>
    <w:rsid w:val="00233E56"/>
    <w:rsid w:val="002371A7"/>
    <w:rsid w:val="00237939"/>
    <w:rsid w:val="002430A4"/>
    <w:rsid w:val="00247C9B"/>
    <w:rsid w:val="00251433"/>
    <w:rsid w:val="00253490"/>
    <w:rsid w:val="002546CF"/>
    <w:rsid w:val="00262CC2"/>
    <w:rsid w:val="0026521E"/>
    <w:rsid w:val="00266583"/>
    <w:rsid w:val="0027031F"/>
    <w:rsid w:val="00275691"/>
    <w:rsid w:val="00280749"/>
    <w:rsid w:val="00280EAB"/>
    <w:rsid w:val="00284209"/>
    <w:rsid w:val="00284638"/>
    <w:rsid w:val="00295410"/>
    <w:rsid w:val="002A1319"/>
    <w:rsid w:val="002A666E"/>
    <w:rsid w:val="002A7CA0"/>
    <w:rsid w:val="002B209F"/>
    <w:rsid w:val="002B24ED"/>
    <w:rsid w:val="002C396E"/>
    <w:rsid w:val="002C4F48"/>
    <w:rsid w:val="002C5636"/>
    <w:rsid w:val="002D395E"/>
    <w:rsid w:val="002D3A7F"/>
    <w:rsid w:val="002E1038"/>
    <w:rsid w:val="002E24FD"/>
    <w:rsid w:val="002E32D5"/>
    <w:rsid w:val="002E7735"/>
    <w:rsid w:val="002F3B95"/>
    <w:rsid w:val="002F54F4"/>
    <w:rsid w:val="002F7C79"/>
    <w:rsid w:val="00306AEC"/>
    <w:rsid w:val="00313B4B"/>
    <w:rsid w:val="003208F0"/>
    <w:rsid w:val="003243A3"/>
    <w:rsid w:val="00324B4A"/>
    <w:rsid w:val="00326610"/>
    <w:rsid w:val="003277A6"/>
    <w:rsid w:val="00327B11"/>
    <w:rsid w:val="00333361"/>
    <w:rsid w:val="0033765B"/>
    <w:rsid w:val="003460D3"/>
    <w:rsid w:val="00347132"/>
    <w:rsid w:val="0034745A"/>
    <w:rsid w:val="00351B53"/>
    <w:rsid w:val="0035352D"/>
    <w:rsid w:val="00354988"/>
    <w:rsid w:val="00355E25"/>
    <w:rsid w:val="00356727"/>
    <w:rsid w:val="00362AAF"/>
    <w:rsid w:val="00363A71"/>
    <w:rsid w:val="00366AE8"/>
    <w:rsid w:val="00375685"/>
    <w:rsid w:val="00375AD5"/>
    <w:rsid w:val="00375EDD"/>
    <w:rsid w:val="00380A47"/>
    <w:rsid w:val="00380F0D"/>
    <w:rsid w:val="0038696C"/>
    <w:rsid w:val="003873F0"/>
    <w:rsid w:val="0039290B"/>
    <w:rsid w:val="00393B59"/>
    <w:rsid w:val="00394B45"/>
    <w:rsid w:val="003A2D0B"/>
    <w:rsid w:val="003A4AE6"/>
    <w:rsid w:val="003B344D"/>
    <w:rsid w:val="003B3B59"/>
    <w:rsid w:val="003B5D1D"/>
    <w:rsid w:val="003B6D17"/>
    <w:rsid w:val="003B7BC5"/>
    <w:rsid w:val="003C0BDD"/>
    <w:rsid w:val="003C1A14"/>
    <w:rsid w:val="003C2FC4"/>
    <w:rsid w:val="003C7271"/>
    <w:rsid w:val="003D785E"/>
    <w:rsid w:val="003E101C"/>
    <w:rsid w:val="003E3309"/>
    <w:rsid w:val="003E4827"/>
    <w:rsid w:val="003E54D5"/>
    <w:rsid w:val="003E63B7"/>
    <w:rsid w:val="003E7BA1"/>
    <w:rsid w:val="003F27EB"/>
    <w:rsid w:val="003F2803"/>
    <w:rsid w:val="003F4CCF"/>
    <w:rsid w:val="003F670A"/>
    <w:rsid w:val="00401F6E"/>
    <w:rsid w:val="00403313"/>
    <w:rsid w:val="00414EAE"/>
    <w:rsid w:val="00417110"/>
    <w:rsid w:val="004205A8"/>
    <w:rsid w:val="00421BF8"/>
    <w:rsid w:val="004233E6"/>
    <w:rsid w:val="00431FFB"/>
    <w:rsid w:val="004365D5"/>
    <w:rsid w:val="00437136"/>
    <w:rsid w:val="00442833"/>
    <w:rsid w:val="00444AB3"/>
    <w:rsid w:val="0045053E"/>
    <w:rsid w:val="00462813"/>
    <w:rsid w:val="00465962"/>
    <w:rsid w:val="004675DC"/>
    <w:rsid w:val="00473C47"/>
    <w:rsid w:val="00475416"/>
    <w:rsid w:val="004772A6"/>
    <w:rsid w:val="00477E91"/>
    <w:rsid w:val="004818AF"/>
    <w:rsid w:val="00481B11"/>
    <w:rsid w:val="00482E8A"/>
    <w:rsid w:val="00485A65"/>
    <w:rsid w:val="00490210"/>
    <w:rsid w:val="00491EA6"/>
    <w:rsid w:val="00492E7E"/>
    <w:rsid w:val="004956C8"/>
    <w:rsid w:val="004968D2"/>
    <w:rsid w:val="004A17C4"/>
    <w:rsid w:val="004A3885"/>
    <w:rsid w:val="004A4781"/>
    <w:rsid w:val="004A59AB"/>
    <w:rsid w:val="004B1F6D"/>
    <w:rsid w:val="004B2A55"/>
    <w:rsid w:val="004B4267"/>
    <w:rsid w:val="004B4C94"/>
    <w:rsid w:val="004B60B5"/>
    <w:rsid w:val="004C26A6"/>
    <w:rsid w:val="004C2D70"/>
    <w:rsid w:val="004C441D"/>
    <w:rsid w:val="004C4846"/>
    <w:rsid w:val="004D2973"/>
    <w:rsid w:val="004E32AE"/>
    <w:rsid w:val="004E5F1D"/>
    <w:rsid w:val="004F2838"/>
    <w:rsid w:val="004F5995"/>
    <w:rsid w:val="004F637D"/>
    <w:rsid w:val="00500442"/>
    <w:rsid w:val="00500B42"/>
    <w:rsid w:val="005025A7"/>
    <w:rsid w:val="0050665C"/>
    <w:rsid w:val="0051236C"/>
    <w:rsid w:val="00525741"/>
    <w:rsid w:val="00526608"/>
    <w:rsid w:val="0052765A"/>
    <w:rsid w:val="0053207E"/>
    <w:rsid w:val="00534B7E"/>
    <w:rsid w:val="00540FA2"/>
    <w:rsid w:val="0054234A"/>
    <w:rsid w:val="00547F28"/>
    <w:rsid w:val="0055291A"/>
    <w:rsid w:val="00553626"/>
    <w:rsid w:val="00565846"/>
    <w:rsid w:val="005672E6"/>
    <w:rsid w:val="00570DDE"/>
    <w:rsid w:val="0057614F"/>
    <w:rsid w:val="005779F8"/>
    <w:rsid w:val="00580298"/>
    <w:rsid w:val="00582A9F"/>
    <w:rsid w:val="00584100"/>
    <w:rsid w:val="005844EC"/>
    <w:rsid w:val="00585725"/>
    <w:rsid w:val="00587086"/>
    <w:rsid w:val="0059304A"/>
    <w:rsid w:val="0059304C"/>
    <w:rsid w:val="0059680B"/>
    <w:rsid w:val="005A5CE5"/>
    <w:rsid w:val="005B03DA"/>
    <w:rsid w:val="005B077A"/>
    <w:rsid w:val="005C33FF"/>
    <w:rsid w:val="005C3938"/>
    <w:rsid w:val="005C572D"/>
    <w:rsid w:val="005D60A4"/>
    <w:rsid w:val="005D73BD"/>
    <w:rsid w:val="005D7A14"/>
    <w:rsid w:val="005E3C38"/>
    <w:rsid w:val="005E4785"/>
    <w:rsid w:val="005E589A"/>
    <w:rsid w:val="005E69B0"/>
    <w:rsid w:val="005F7E04"/>
    <w:rsid w:val="00600899"/>
    <w:rsid w:val="00605B9A"/>
    <w:rsid w:val="00607EF7"/>
    <w:rsid w:val="00611103"/>
    <w:rsid w:val="006213AA"/>
    <w:rsid w:val="00622912"/>
    <w:rsid w:val="00622AD2"/>
    <w:rsid w:val="00622F91"/>
    <w:rsid w:val="00624B4A"/>
    <w:rsid w:val="0063601D"/>
    <w:rsid w:val="00637685"/>
    <w:rsid w:val="0064349F"/>
    <w:rsid w:val="00652B9C"/>
    <w:rsid w:val="00654211"/>
    <w:rsid w:val="006570C3"/>
    <w:rsid w:val="006619AB"/>
    <w:rsid w:val="00661C53"/>
    <w:rsid w:val="006656AE"/>
    <w:rsid w:val="00666EEB"/>
    <w:rsid w:val="006734EE"/>
    <w:rsid w:val="00673F7E"/>
    <w:rsid w:val="00675BF1"/>
    <w:rsid w:val="00680536"/>
    <w:rsid w:val="0068375A"/>
    <w:rsid w:val="00683EFC"/>
    <w:rsid w:val="00684078"/>
    <w:rsid w:val="006840AA"/>
    <w:rsid w:val="006848E8"/>
    <w:rsid w:val="006967C7"/>
    <w:rsid w:val="00697619"/>
    <w:rsid w:val="006A1931"/>
    <w:rsid w:val="006A4663"/>
    <w:rsid w:val="006A599D"/>
    <w:rsid w:val="006A6155"/>
    <w:rsid w:val="006B042F"/>
    <w:rsid w:val="006B0D73"/>
    <w:rsid w:val="006B46F4"/>
    <w:rsid w:val="006B5111"/>
    <w:rsid w:val="006B5369"/>
    <w:rsid w:val="006B7F76"/>
    <w:rsid w:val="006C50C7"/>
    <w:rsid w:val="006C5173"/>
    <w:rsid w:val="006D201B"/>
    <w:rsid w:val="006D20CA"/>
    <w:rsid w:val="006D55E6"/>
    <w:rsid w:val="006D6474"/>
    <w:rsid w:val="006E0895"/>
    <w:rsid w:val="006E108A"/>
    <w:rsid w:val="006E2643"/>
    <w:rsid w:val="006E549E"/>
    <w:rsid w:val="006E6DBA"/>
    <w:rsid w:val="006E73AB"/>
    <w:rsid w:val="006F03AD"/>
    <w:rsid w:val="006F28E7"/>
    <w:rsid w:val="006F3023"/>
    <w:rsid w:val="006F5099"/>
    <w:rsid w:val="006F559B"/>
    <w:rsid w:val="006F65B7"/>
    <w:rsid w:val="007044DC"/>
    <w:rsid w:val="00704E87"/>
    <w:rsid w:val="00706403"/>
    <w:rsid w:val="00706FBC"/>
    <w:rsid w:val="00707D05"/>
    <w:rsid w:val="00712DEF"/>
    <w:rsid w:val="00715C15"/>
    <w:rsid w:val="00715D97"/>
    <w:rsid w:val="00716E6E"/>
    <w:rsid w:val="00720CDB"/>
    <w:rsid w:val="0072384E"/>
    <w:rsid w:val="0072567A"/>
    <w:rsid w:val="007269D0"/>
    <w:rsid w:val="00726B2B"/>
    <w:rsid w:val="007330B6"/>
    <w:rsid w:val="00740EEB"/>
    <w:rsid w:val="007460AB"/>
    <w:rsid w:val="00747662"/>
    <w:rsid w:val="00762272"/>
    <w:rsid w:val="007626D6"/>
    <w:rsid w:val="0076345D"/>
    <w:rsid w:val="00764AC0"/>
    <w:rsid w:val="0076573E"/>
    <w:rsid w:val="007743AE"/>
    <w:rsid w:val="0077537D"/>
    <w:rsid w:val="00776213"/>
    <w:rsid w:val="00781794"/>
    <w:rsid w:val="0078223D"/>
    <w:rsid w:val="00782562"/>
    <w:rsid w:val="00784F99"/>
    <w:rsid w:val="007903F3"/>
    <w:rsid w:val="007938F3"/>
    <w:rsid w:val="00794678"/>
    <w:rsid w:val="007A3308"/>
    <w:rsid w:val="007A7406"/>
    <w:rsid w:val="007B144D"/>
    <w:rsid w:val="007B1F5D"/>
    <w:rsid w:val="007B4BCE"/>
    <w:rsid w:val="007B5E4B"/>
    <w:rsid w:val="007B6F1F"/>
    <w:rsid w:val="007B7295"/>
    <w:rsid w:val="007C0BB4"/>
    <w:rsid w:val="007C11CA"/>
    <w:rsid w:val="007C2F42"/>
    <w:rsid w:val="007C47C8"/>
    <w:rsid w:val="007D2821"/>
    <w:rsid w:val="007E6392"/>
    <w:rsid w:val="007E72F5"/>
    <w:rsid w:val="007F2588"/>
    <w:rsid w:val="007F5775"/>
    <w:rsid w:val="007F589F"/>
    <w:rsid w:val="007F5A91"/>
    <w:rsid w:val="00803B62"/>
    <w:rsid w:val="00806867"/>
    <w:rsid w:val="00806F59"/>
    <w:rsid w:val="00806F61"/>
    <w:rsid w:val="008129CA"/>
    <w:rsid w:val="00812FDD"/>
    <w:rsid w:val="008152DF"/>
    <w:rsid w:val="00816CD8"/>
    <w:rsid w:val="00820A17"/>
    <w:rsid w:val="0082268E"/>
    <w:rsid w:val="00822963"/>
    <w:rsid w:val="00824CD1"/>
    <w:rsid w:val="00826699"/>
    <w:rsid w:val="008313EA"/>
    <w:rsid w:val="00834A00"/>
    <w:rsid w:val="0083556E"/>
    <w:rsid w:val="0084291F"/>
    <w:rsid w:val="00845AC7"/>
    <w:rsid w:val="008529D1"/>
    <w:rsid w:val="00852F53"/>
    <w:rsid w:val="008572EE"/>
    <w:rsid w:val="008575A8"/>
    <w:rsid w:val="00865083"/>
    <w:rsid w:val="00865883"/>
    <w:rsid w:val="00867E46"/>
    <w:rsid w:val="008847FB"/>
    <w:rsid w:val="00890703"/>
    <w:rsid w:val="008921DD"/>
    <w:rsid w:val="00892787"/>
    <w:rsid w:val="008952D8"/>
    <w:rsid w:val="008977DE"/>
    <w:rsid w:val="00897CD5"/>
    <w:rsid w:val="008A1D85"/>
    <w:rsid w:val="008A2A6D"/>
    <w:rsid w:val="008A2EBE"/>
    <w:rsid w:val="008A4D46"/>
    <w:rsid w:val="008A65E5"/>
    <w:rsid w:val="008B50C7"/>
    <w:rsid w:val="008B7C0E"/>
    <w:rsid w:val="008C3B0F"/>
    <w:rsid w:val="008C501C"/>
    <w:rsid w:val="008D04F5"/>
    <w:rsid w:val="008D21C6"/>
    <w:rsid w:val="008D26DC"/>
    <w:rsid w:val="008D34F1"/>
    <w:rsid w:val="008D5087"/>
    <w:rsid w:val="008E2AB1"/>
    <w:rsid w:val="008E2D0A"/>
    <w:rsid w:val="008E4294"/>
    <w:rsid w:val="008E477C"/>
    <w:rsid w:val="008E4CA7"/>
    <w:rsid w:val="008E5418"/>
    <w:rsid w:val="008E55D2"/>
    <w:rsid w:val="008E7440"/>
    <w:rsid w:val="008F2600"/>
    <w:rsid w:val="008F265C"/>
    <w:rsid w:val="008F3518"/>
    <w:rsid w:val="008F3FB6"/>
    <w:rsid w:val="00901CB2"/>
    <w:rsid w:val="00902780"/>
    <w:rsid w:val="00903E64"/>
    <w:rsid w:val="00907010"/>
    <w:rsid w:val="0091021C"/>
    <w:rsid w:val="0091165D"/>
    <w:rsid w:val="009116CA"/>
    <w:rsid w:val="00911C1C"/>
    <w:rsid w:val="00914B3F"/>
    <w:rsid w:val="009162FC"/>
    <w:rsid w:val="00926984"/>
    <w:rsid w:val="00927600"/>
    <w:rsid w:val="00933480"/>
    <w:rsid w:val="009368B8"/>
    <w:rsid w:val="009428B7"/>
    <w:rsid w:val="009465F0"/>
    <w:rsid w:val="009477D3"/>
    <w:rsid w:val="00947C6F"/>
    <w:rsid w:val="00964672"/>
    <w:rsid w:val="0096542E"/>
    <w:rsid w:val="009668BE"/>
    <w:rsid w:val="0096738E"/>
    <w:rsid w:val="0097140E"/>
    <w:rsid w:val="009813B5"/>
    <w:rsid w:val="00981C0A"/>
    <w:rsid w:val="009829DF"/>
    <w:rsid w:val="00982A4B"/>
    <w:rsid w:val="00983C6F"/>
    <w:rsid w:val="009840D8"/>
    <w:rsid w:val="00985673"/>
    <w:rsid w:val="0098775E"/>
    <w:rsid w:val="00987D54"/>
    <w:rsid w:val="00987FF4"/>
    <w:rsid w:val="009905CB"/>
    <w:rsid w:val="00990D3B"/>
    <w:rsid w:val="00992C29"/>
    <w:rsid w:val="00993F1F"/>
    <w:rsid w:val="009940B7"/>
    <w:rsid w:val="0099512C"/>
    <w:rsid w:val="0099556C"/>
    <w:rsid w:val="0099729F"/>
    <w:rsid w:val="009A1A8C"/>
    <w:rsid w:val="009A2F9F"/>
    <w:rsid w:val="009A2FB1"/>
    <w:rsid w:val="009B1C11"/>
    <w:rsid w:val="009B1DDB"/>
    <w:rsid w:val="009B3DDC"/>
    <w:rsid w:val="009B4ABD"/>
    <w:rsid w:val="009B7A28"/>
    <w:rsid w:val="009C2DE7"/>
    <w:rsid w:val="009C45AF"/>
    <w:rsid w:val="009C759F"/>
    <w:rsid w:val="009D1044"/>
    <w:rsid w:val="009D3493"/>
    <w:rsid w:val="009D378A"/>
    <w:rsid w:val="009D4952"/>
    <w:rsid w:val="009D5FA9"/>
    <w:rsid w:val="009E217D"/>
    <w:rsid w:val="009E46FA"/>
    <w:rsid w:val="009E6B61"/>
    <w:rsid w:val="009F3B14"/>
    <w:rsid w:val="00A00F0E"/>
    <w:rsid w:val="00A018E7"/>
    <w:rsid w:val="00A03738"/>
    <w:rsid w:val="00A0748E"/>
    <w:rsid w:val="00A07BF5"/>
    <w:rsid w:val="00A1013C"/>
    <w:rsid w:val="00A14FCA"/>
    <w:rsid w:val="00A174C9"/>
    <w:rsid w:val="00A206DF"/>
    <w:rsid w:val="00A237D0"/>
    <w:rsid w:val="00A339FC"/>
    <w:rsid w:val="00A3693C"/>
    <w:rsid w:val="00A37875"/>
    <w:rsid w:val="00A43922"/>
    <w:rsid w:val="00A43C2B"/>
    <w:rsid w:val="00A45E56"/>
    <w:rsid w:val="00A474F6"/>
    <w:rsid w:val="00A51267"/>
    <w:rsid w:val="00A532D9"/>
    <w:rsid w:val="00A555D3"/>
    <w:rsid w:val="00A56063"/>
    <w:rsid w:val="00A56A33"/>
    <w:rsid w:val="00A57FAC"/>
    <w:rsid w:val="00A63A75"/>
    <w:rsid w:val="00A64CE6"/>
    <w:rsid w:val="00A664C5"/>
    <w:rsid w:val="00A71EE2"/>
    <w:rsid w:val="00A71F5A"/>
    <w:rsid w:val="00A7514C"/>
    <w:rsid w:val="00A82736"/>
    <w:rsid w:val="00A9012E"/>
    <w:rsid w:val="00A937E3"/>
    <w:rsid w:val="00A95AC6"/>
    <w:rsid w:val="00A97CE3"/>
    <w:rsid w:val="00A97F53"/>
    <w:rsid w:val="00AA7E93"/>
    <w:rsid w:val="00AB0111"/>
    <w:rsid w:val="00AB1766"/>
    <w:rsid w:val="00AB3E4C"/>
    <w:rsid w:val="00AB41DA"/>
    <w:rsid w:val="00AC0CF3"/>
    <w:rsid w:val="00AC3028"/>
    <w:rsid w:val="00AC3882"/>
    <w:rsid w:val="00AC75BA"/>
    <w:rsid w:val="00AD3662"/>
    <w:rsid w:val="00AD56E3"/>
    <w:rsid w:val="00AE0162"/>
    <w:rsid w:val="00AE0308"/>
    <w:rsid w:val="00AE30F8"/>
    <w:rsid w:val="00AE43F1"/>
    <w:rsid w:val="00AE716B"/>
    <w:rsid w:val="00AF0C83"/>
    <w:rsid w:val="00AF10D2"/>
    <w:rsid w:val="00AF2F20"/>
    <w:rsid w:val="00AF3111"/>
    <w:rsid w:val="00AF3A95"/>
    <w:rsid w:val="00B04BEF"/>
    <w:rsid w:val="00B05237"/>
    <w:rsid w:val="00B069A3"/>
    <w:rsid w:val="00B06B49"/>
    <w:rsid w:val="00B115AC"/>
    <w:rsid w:val="00B144B7"/>
    <w:rsid w:val="00B15D5D"/>
    <w:rsid w:val="00B17EF2"/>
    <w:rsid w:val="00B25507"/>
    <w:rsid w:val="00B325A0"/>
    <w:rsid w:val="00B325BF"/>
    <w:rsid w:val="00B34CBB"/>
    <w:rsid w:val="00B35EE7"/>
    <w:rsid w:val="00B407A9"/>
    <w:rsid w:val="00B4197C"/>
    <w:rsid w:val="00B4345D"/>
    <w:rsid w:val="00B46A9A"/>
    <w:rsid w:val="00B50154"/>
    <w:rsid w:val="00B60BB8"/>
    <w:rsid w:val="00B613D1"/>
    <w:rsid w:val="00B64C2E"/>
    <w:rsid w:val="00B665F0"/>
    <w:rsid w:val="00B707CF"/>
    <w:rsid w:val="00B70C06"/>
    <w:rsid w:val="00B70C66"/>
    <w:rsid w:val="00B70D71"/>
    <w:rsid w:val="00B718E4"/>
    <w:rsid w:val="00B76176"/>
    <w:rsid w:val="00B846F3"/>
    <w:rsid w:val="00B8764E"/>
    <w:rsid w:val="00B90239"/>
    <w:rsid w:val="00B91C5F"/>
    <w:rsid w:val="00B93949"/>
    <w:rsid w:val="00B94B22"/>
    <w:rsid w:val="00B97362"/>
    <w:rsid w:val="00BA01E3"/>
    <w:rsid w:val="00BA1FA7"/>
    <w:rsid w:val="00BA3B8E"/>
    <w:rsid w:val="00BA5301"/>
    <w:rsid w:val="00BA739E"/>
    <w:rsid w:val="00BB005B"/>
    <w:rsid w:val="00BB223D"/>
    <w:rsid w:val="00BB4E3F"/>
    <w:rsid w:val="00BB76EB"/>
    <w:rsid w:val="00BC02B4"/>
    <w:rsid w:val="00BC04C8"/>
    <w:rsid w:val="00BC0B38"/>
    <w:rsid w:val="00BC0B7C"/>
    <w:rsid w:val="00BC2C03"/>
    <w:rsid w:val="00BC5FB2"/>
    <w:rsid w:val="00BD10A1"/>
    <w:rsid w:val="00BD27FC"/>
    <w:rsid w:val="00BE58E5"/>
    <w:rsid w:val="00BE5B7F"/>
    <w:rsid w:val="00BE6648"/>
    <w:rsid w:val="00BF11FA"/>
    <w:rsid w:val="00BF1DE9"/>
    <w:rsid w:val="00BF47CF"/>
    <w:rsid w:val="00C021F9"/>
    <w:rsid w:val="00C0579A"/>
    <w:rsid w:val="00C120C2"/>
    <w:rsid w:val="00C127CD"/>
    <w:rsid w:val="00C13554"/>
    <w:rsid w:val="00C1601D"/>
    <w:rsid w:val="00C23DA2"/>
    <w:rsid w:val="00C244A9"/>
    <w:rsid w:val="00C30B44"/>
    <w:rsid w:val="00C31140"/>
    <w:rsid w:val="00C31A60"/>
    <w:rsid w:val="00C43077"/>
    <w:rsid w:val="00C458E8"/>
    <w:rsid w:val="00C45E06"/>
    <w:rsid w:val="00C45F28"/>
    <w:rsid w:val="00C5367F"/>
    <w:rsid w:val="00C537F5"/>
    <w:rsid w:val="00C55019"/>
    <w:rsid w:val="00C55194"/>
    <w:rsid w:val="00C6132B"/>
    <w:rsid w:val="00C62EEF"/>
    <w:rsid w:val="00C64AED"/>
    <w:rsid w:val="00C67C6C"/>
    <w:rsid w:val="00C7095C"/>
    <w:rsid w:val="00C72B1C"/>
    <w:rsid w:val="00C72C28"/>
    <w:rsid w:val="00C73C85"/>
    <w:rsid w:val="00C755E2"/>
    <w:rsid w:val="00C81C2B"/>
    <w:rsid w:val="00C82E51"/>
    <w:rsid w:val="00C840F0"/>
    <w:rsid w:val="00C851DE"/>
    <w:rsid w:val="00C8722B"/>
    <w:rsid w:val="00C878C4"/>
    <w:rsid w:val="00C927BB"/>
    <w:rsid w:val="00C92C2C"/>
    <w:rsid w:val="00C92C30"/>
    <w:rsid w:val="00C93BBA"/>
    <w:rsid w:val="00C97707"/>
    <w:rsid w:val="00C97B3F"/>
    <w:rsid w:val="00CA04C9"/>
    <w:rsid w:val="00CA5617"/>
    <w:rsid w:val="00CA7A53"/>
    <w:rsid w:val="00CA7EB2"/>
    <w:rsid w:val="00CB12C7"/>
    <w:rsid w:val="00CB3EA2"/>
    <w:rsid w:val="00CB46DF"/>
    <w:rsid w:val="00CC4387"/>
    <w:rsid w:val="00CC7444"/>
    <w:rsid w:val="00CD1C29"/>
    <w:rsid w:val="00CD3E1D"/>
    <w:rsid w:val="00CE11D3"/>
    <w:rsid w:val="00CE355E"/>
    <w:rsid w:val="00CE4A84"/>
    <w:rsid w:val="00CE4E63"/>
    <w:rsid w:val="00CE70EB"/>
    <w:rsid w:val="00CF0D81"/>
    <w:rsid w:val="00CF286D"/>
    <w:rsid w:val="00D069A6"/>
    <w:rsid w:val="00D12061"/>
    <w:rsid w:val="00D1322D"/>
    <w:rsid w:val="00D13DC6"/>
    <w:rsid w:val="00D13F6F"/>
    <w:rsid w:val="00D21531"/>
    <w:rsid w:val="00D26085"/>
    <w:rsid w:val="00D27F72"/>
    <w:rsid w:val="00D304EE"/>
    <w:rsid w:val="00D30F55"/>
    <w:rsid w:val="00D314D3"/>
    <w:rsid w:val="00D34579"/>
    <w:rsid w:val="00D36C62"/>
    <w:rsid w:val="00D36D83"/>
    <w:rsid w:val="00D375B0"/>
    <w:rsid w:val="00D37D4E"/>
    <w:rsid w:val="00D41043"/>
    <w:rsid w:val="00D472D1"/>
    <w:rsid w:val="00D54943"/>
    <w:rsid w:val="00D63311"/>
    <w:rsid w:val="00D63448"/>
    <w:rsid w:val="00D67BE2"/>
    <w:rsid w:val="00D73F57"/>
    <w:rsid w:val="00D74154"/>
    <w:rsid w:val="00D7436A"/>
    <w:rsid w:val="00D75869"/>
    <w:rsid w:val="00D82447"/>
    <w:rsid w:val="00D83AA9"/>
    <w:rsid w:val="00D87277"/>
    <w:rsid w:val="00D90D3D"/>
    <w:rsid w:val="00D924CB"/>
    <w:rsid w:val="00D93956"/>
    <w:rsid w:val="00D93CC8"/>
    <w:rsid w:val="00D96913"/>
    <w:rsid w:val="00DA26A6"/>
    <w:rsid w:val="00DB1265"/>
    <w:rsid w:val="00DB1C2B"/>
    <w:rsid w:val="00DB32E6"/>
    <w:rsid w:val="00DC11E2"/>
    <w:rsid w:val="00DC524B"/>
    <w:rsid w:val="00DC78DD"/>
    <w:rsid w:val="00DD3C97"/>
    <w:rsid w:val="00DD572E"/>
    <w:rsid w:val="00DD6FF7"/>
    <w:rsid w:val="00DE0D1E"/>
    <w:rsid w:val="00DE1425"/>
    <w:rsid w:val="00DE379B"/>
    <w:rsid w:val="00DE4167"/>
    <w:rsid w:val="00DE560A"/>
    <w:rsid w:val="00DE60EF"/>
    <w:rsid w:val="00DE6E8C"/>
    <w:rsid w:val="00DE73DE"/>
    <w:rsid w:val="00DF0640"/>
    <w:rsid w:val="00DF45F2"/>
    <w:rsid w:val="00DF467B"/>
    <w:rsid w:val="00DF5235"/>
    <w:rsid w:val="00DF692D"/>
    <w:rsid w:val="00DF7B35"/>
    <w:rsid w:val="00E01BCE"/>
    <w:rsid w:val="00E02990"/>
    <w:rsid w:val="00E0494C"/>
    <w:rsid w:val="00E049AE"/>
    <w:rsid w:val="00E100B1"/>
    <w:rsid w:val="00E159C8"/>
    <w:rsid w:val="00E1731D"/>
    <w:rsid w:val="00E175F1"/>
    <w:rsid w:val="00E17B3D"/>
    <w:rsid w:val="00E22A53"/>
    <w:rsid w:val="00E24128"/>
    <w:rsid w:val="00E276EF"/>
    <w:rsid w:val="00E27E80"/>
    <w:rsid w:val="00E300B5"/>
    <w:rsid w:val="00E4033D"/>
    <w:rsid w:val="00E41916"/>
    <w:rsid w:val="00E4391A"/>
    <w:rsid w:val="00E46084"/>
    <w:rsid w:val="00E46D05"/>
    <w:rsid w:val="00E52947"/>
    <w:rsid w:val="00E54FD9"/>
    <w:rsid w:val="00E63A6E"/>
    <w:rsid w:val="00E64AC1"/>
    <w:rsid w:val="00E64CE1"/>
    <w:rsid w:val="00E65870"/>
    <w:rsid w:val="00E667F2"/>
    <w:rsid w:val="00E7602F"/>
    <w:rsid w:val="00E83E11"/>
    <w:rsid w:val="00E84608"/>
    <w:rsid w:val="00E84AE8"/>
    <w:rsid w:val="00E862E0"/>
    <w:rsid w:val="00E91EF6"/>
    <w:rsid w:val="00E92727"/>
    <w:rsid w:val="00E96B54"/>
    <w:rsid w:val="00E976D2"/>
    <w:rsid w:val="00EA0BA4"/>
    <w:rsid w:val="00EA5E48"/>
    <w:rsid w:val="00EB425F"/>
    <w:rsid w:val="00EB5606"/>
    <w:rsid w:val="00EB6A54"/>
    <w:rsid w:val="00EC0CC8"/>
    <w:rsid w:val="00EC1B69"/>
    <w:rsid w:val="00EC2067"/>
    <w:rsid w:val="00EC7363"/>
    <w:rsid w:val="00EC7AFD"/>
    <w:rsid w:val="00ED03AE"/>
    <w:rsid w:val="00EE0DAF"/>
    <w:rsid w:val="00EE0E7F"/>
    <w:rsid w:val="00EE18DF"/>
    <w:rsid w:val="00EF3315"/>
    <w:rsid w:val="00EF354B"/>
    <w:rsid w:val="00EF4DCA"/>
    <w:rsid w:val="00F00DC1"/>
    <w:rsid w:val="00F040FA"/>
    <w:rsid w:val="00F104C9"/>
    <w:rsid w:val="00F21421"/>
    <w:rsid w:val="00F21B7E"/>
    <w:rsid w:val="00F22576"/>
    <w:rsid w:val="00F24EDE"/>
    <w:rsid w:val="00F25633"/>
    <w:rsid w:val="00F312AF"/>
    <w:rsid w:val="00F33251"/>
    <w:rsid w:val="00F34529"/>
    <w:rsid w:val="00F34CFE"/>
    <w:rsid w:val="00F35A94"/>
    <w:rsid w:val="00F35DB9"/>
    <w:rsid w:val="00F36D8B"/>
    <w:rsid w:val="00F44B73"/>
    <w:rsid w:val="00F55E7A"/>
    <w:rsid w:val="00F56947"/>
    <w:rsid w:val="00F56E6E"/>
    <w:rsid w:val="00F65927"/>
    <w:rsid w:val="00F66EB9"/>
    <w:rsid w:val="00F74477"/>
    <w:rsid w:val="00F74859"/>
    <w:rsid w:val="00F7552C"/>
    <w:rsid w:val="00F82BEA"/>
    <w:rsid w:val="00F9567F"/>
    <w:rsid w:val="00FA6D3C"/>
    <w:rsid w:val="00FB1326"/>
    <w:rsid w:val="00FB65C6"/>
    <w:rsid w:val="00FB6F36"/>
    <w:rsid w:val="00FC0607"/>
    <w:rsid w:val="00FC38B8"/>
    <w:rsid w:val="00FC5EAB"/>
    <w:rsid w:val="00FC7558"/>
    <w:rsid w:val="00FD2149"/>
    <w:rsid w:val="00FD3763"/>
    <w:rsid w:val="00FD3BBE"/>
    <w:rsid w:val="00FD4DD7"/>
    <w:rsid w:val="00FD657F"/>
    <w:rsid w:val="00FE34E4"/>
    <w:rsid w:val="00FE625E"/>
    <w:rsid w:val="00FE6CE8"/>
    <w:rsid w:val="00FF10A0"/>
    <w:rsid w:val="00FF31A9"/>
    <w:rsid w:val="00FF3E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77A47"/>
  <w15:chartTrackingRefBased/>
  <w15:docId w15:val="{A1059708-6956-B54D-8BDA-5BE6349F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uiPriority="11" w:qFormat="1"/>
    <w:lsdException w:name="Note Heading" w:uiPriority="99"/>
    <w:lsdException w:name="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B2"/>
    <w:rPr>
      <w:sz w:val="24"/>
      <w:szCs w:val="24"/>
    </w:rPr>
  </w:style>
  <w:style w:type="paragraph" w:styleId="Ttulo1">
    <w:name w:val="heading 1"/>
    <w:basedOn w:val="Normal"/>
    <w:next w:val="Normal"/>
    <w:link w:val="Ttulo1Char"/>
    <w:uiPriority w:val="9"/>
    <w:qFormat/>
    <w:rsid w:val="00190D74"/>
    <w:pPr>
      <w:keepNext/>
      <w:spacing w:before="240" w:after="60"/>
      <w:outlineLvl w:val="0"/>
    </w:pPr>
    <w:rPr>
      <w:rFonts w:ascii="Cambria" w:hAnsi="Cambria"/>
      <w:b/>
      <w:bCs/>
      <w:kern w:val="32"/>
      <w:sz w:val="32"/>
      <w:szCs w:val="32"/>
      <w:lang w:val="x-none" w:eastAsia="x-none"/>
    </w:rPr>
  </w:style>
  <w:style w:type="paragraph" w:styleId="Ttulo2">
    <w:name w:val="heading 2"/>
    <w:basedOn w:val="Normal"/>
    <w:link w:val="Ttulo2Char"/>
    <w:uiPriority w:val="9"/>
    <w:qFormat/>
    <w:rsid w:val="009D4952"/>
    <w:pPr>
      <w:spacing w:before="100" w:beforeAutospacing="1" w:after="100" w:afterAutospacing="1"/>
      <w:outlineLvl w:val="1"/>
    </w:pPr>
    <w:rPr>
      <w:b/>
      <w:bCs/>
      <w:sz w:val="36"/>
      <w:szCs w:val="36"/>
    </w:rPr>
  </w:style>
  <w:style w:type="paragraph" w:styleId="Ttulo3">
    <w:name w:val="heading 3"/>
    <w:basedOn w:val="Normal"/>
    <w:next w:val="Normal"/>
    <w:link w:val="Ttulo3Char"/>
    <w:semiHidden/>
    <w:unhideWhenUsed/>
    <w:qFormat/>
    <w:rsid w:val="00C43077"/>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901CB2"/>
  </w:style>
  <w:style w:type="paragraph" w:styleId="NormalWeb">
    <w:name w:val="Normal (Web)"/>
    <w:basedOn w:val="Normal"/>
    <w:uiPriority w:val="99"/>
    <w:qFormat/>
    <w:rsid w:val="009D4952"/>
    <w:pPr>
      <w:spacing w:before="100" w:beforeAutospacing="1" w:after="100" w:afterAutospacing="1"/>
    </w:pPr>
  </w:style>
  <w:style w:type="character" w:customStyle="1" w:styleId="notranslate">
    <w:name w:val="notranslate"/>
    <w:basedOn w:val="Fontepargpadro"/>
    <w:rsid w:val="009D4952"/>
  </w:style>
  <w:style w:type="character" w:styleId="Hyperlink">
    <w:name w:val="Hyperlink"/>
    <w:uiPriority w:val="99"/>
    <w:rsid w:val="009D4952"/>
    <w:rPr>
      <w:color w:val="0000FF"/>
      <w:u w:val="single"/>
    </w:rPr>
  </w:style>
  <w:style w:type="character" w:customStyle="1" w:styleId="toctoggle">
    <w:name w:val="toctoggle"/>
    <w:basedOn w:val="Fontepargpadro"/>
    <w:rsid w:val="009D4952"/>
  </w:style>
  <w:style w:type="character" w:customStyle="1" w:styleId="tocnumber">
    <w:name w:val="tocnumber"/>
    <w:basedOn w:val="Fontepargpadro"/>
    <w:rsid w:val="009D4952"/>
  </w:style>
  <w:style w:type="character" w:customStyle="1" w:styleId="toctext">
    <w:name w:val="toctext"/>
    <w:basedOn w:val="Fontepargpadro"/>
    <w:rsid w:val="009D4952"/>
  </w:style>
  <w:style w:type="character" w:customStyle="1" w:styleId="mw-headline">
    <w:name w:val="mw-headline"/>
    <w:basedOn w:val="Fontepargpadro"/>
    <w:rsid w:val="009D4952"/>
  </w:style>
  <w:style w:type="character" w:customStyle="1" w:styleId="mw-editsection">
    <w:name w:val="mw-editsection"/>
    <w:basedOn w:val="Fontepargpadro"/>
    <w:rsid w:val="009D4952"/>
  </w:style>
  <w:style w:type="character" w:customStyle="1" w:styleId="mw-editsection-bracket">
    <w:name w:val="mw-editsection-bracket"/>
    <w:basedOn w:val="Fontepargpadro"/>
    <w:rsid w:val="009D4952"/>
  </w:style>
  <w:style w:type="character" w:styleId="nfase">
    <w:name w:val="Emphasis"/>
    <w:uiPriority w:val="20"/>
    <w:qFormat/>
    <w:rsid w:val="00EF3315"/>
    <w:rPr>
      <w:i/>
      <w:iCs/>
    </w:rPr>
  </w:style>
  <w:style w:type="character" w:styleId="Forte">
    <w:name w:val="Strong"/>
    <w:uiPriority w:val="22"/>
    <w:qFormat/>
    <w:rsid w:val="00EF3315"/>
    <w:rPr>
      <w:b/>
      <w:bCs/>
    </w:rPr>
  </w:style>
  <w:style w:type="paragraph" w:styleId="Textodenotaderodap">
    <w:name w:val="footnote text"/>
    <w:aliases w:val="Char"/>
    <w:basedOn w:val="Normal"/>
    <w:link w:val="TextodenotaderodapChar"/>
    <w:uiPriority w:val="99"/>
    <w:qFormat/>
    <w:rsid w:val="000221B0"/>
    <w:rPr>
      <w:sz w:val="20"/>
      <w:szCs w:val="20"/>
    </w:rPr>
  </w:style>
  <w:style w:type="character" w:styleId="Refdenotaderodap">
    <w:name w:val="footnote reference"/>
    <w:uiPriority w:val="99"/>
    <w:qFormat/>
    <w:rsid w:val="000221B0"/>
    <w:rPr>
      <w:vertAlign w:val="superscript"/>
    </w:rPr>
  </w:style>
  <w:style w:type="character" w:customStyle="1" w:styleId="hps">
    <w:name w:val="hps"/>
    <w:rsid w:val="00CC4387"/>
  </w:style>
  <w:style w:type="character" w:styleId="Refdecomentrio">
    <w:name w:val="annotation reference"/>
    <w:uiPriority w:val="99"/>
    <w:rsid w:val="000E6B90"/>
    <w:rPr>
      <w:sz w:val="16"/>
      <w:szCs w:val="16"/>
    </w:rPr>
  </w:style>
  <w:style w:type="paragraph" w:styleId="Textodecomentrio">
    <w:name w:val="annotation text"/>
    <w:basedOn w:val="Normal"/>
    <w:link w:val="TextodecomentrioChar"/>
    <w:uiPriority w:val="99"/>
    <w:rsid w:val="000E6B90"/>
    <w:rPr>
      <w:sz w:val="20"/>
      <w:szCs w:val="20"/>
    </w:rPr>
  </w:style>
  <w:style w:type="character" w:customStyle="1" w:styleId="TextodecomentrioChar">
    <w:name w:val="Texto de comentário Char"/>
    <w:basedOn w:val="Fontepargpadro"/>
    <w:link w:val="Textodecomentrio"/>
    <w:uiPriority w:val="99"/>
    <w:rsid w:val="000E6B90"/>
  </w:style>
  <w:style w:type="paragraph" w:styleId="Assuntodocomentrio">
    <w:name w:val="annotation subject"/>
    <w:basedOn w:val="Textodecomentrio"/>
    <w:next w:val="Textodecomentrio"/>
    <w:link w:val="AssuntodocomentrioChar"/>
    <w:rsid w:val="000E6B90"/>
    <w:rPr>
      <w:b/>
      <w:bCs/>
      <w:lang w:val="x-none" w:eastAsia="x-none"/>
    </w:rPr>
  </w:style>
  <w:style w:type="character" w:customStyle="1" w:styleId="AssuntodocomentrioChar">
    <w:name w:val="Assunto do comentário Char"/>
    <w:link w:val="Assuntodocomentrio"/>
    <w:rsid w:val="000E6B90"/>
    <w:rPr>
      <w:b/>
      <w:bCs/>
    </w:rPr>
  </w:style>
  <w:style w:type="paragraph" w:styleId="Textodebalo">
    <w:name w:val="Balloon Text"/>
    <w:basedOn w:val="Normal"/>
    <w:link w:val="TextodebaloChar"/>
    <w:uiPriority w:val="99"/>
    <w:rsid w:val="000E6B90"/>
    <w:rPr>
      <w:rFonts w:ascii="Tahoma" w:hAnsi="Tahoma"/>
      <w:sz w:val="16"/>
      <w:szCs w:val="16"/>
      <w:lang w:val="x-none" w:eastAsia="x-none"/>
    </w:rPr>
  </w:style>
  <w:style w:type="character" w:customStyle="1" w:styleId="TextodebaloChar">
    <w:name w:val="Texto de balão Char"/>
    <w:link w:val="Textodebalo"/>
    <w:uiPriority w:val="99"/>
    <w:rsid w:val="000E6B90"/>
    <w:rPr>
      <w:rFonts w:ascii="Tahoma" w:hAnsi="Tahoma" w:cs="Tahoma"/>
      <w:sz w:val="16"/>
      <w:szCs w:val="16"/>
    </w:rPr>
  </w:style>
  <w:style w:type="paragraph" w:styleId="Cabealho">
    <w:name w:val="header"/>
    <w:basedOn w:val="Normal"/>
    <w:link w:val="CabealhoChar"/>
    <w:uiPriority w:val="99"/>
    <w:rsid w:val="000E6B90"/>
    <w:pPr>
      <w:tabs>
        <w:tab w:val="center" w:pos="4252"/>
        <w:tab w:val="right" w:pos="8504"/>
      </w:tabs>
    </w:pPr>
    <w:rPr>
      <w:lang w:val="x-none" w:eastAsia="x-none"/>
    </w:rPr>
  </w:style>
  <w:style w:type="character" w:customStyle="1" w:styleId="CabealhoChar">
    <w:name w:val="Cabeçalho Char"/>
    <w:link w:val="Cabealho"/>
    <w:uiPriority w:val="99"/>
    <w:rsid w:val="000E6B90"/>
    <w:rPr>
      <w:sz w:val="24"/>
      <w:szCs w:val="24"/>
    </w:rPr>
  </w:style>
  <w:style w:type="paragraph" w:styleId="Rodap">
    <w:name w:val="footer"/>
    <w:basedOn w:val="Normal"/>
    <w:link w:val="RodapChar"/>
    <w:uiPriority w:val="99"/>
    <w:rsid w:val="000E6B90"/>
    <w:pPr>
      <w:tabs>
        <w:tab w:val="center" w:pos="4252"/>
        <w:tab w:val="right" w:pos="8504"/>
      </w:tabs>
    </w:pPr>
    <w:rPr>
      <w:lang w:val="x-none" w:eastAsia="x-none"/>
    </w:rPr>
  </w:style>
  <w:style w:type="character" w:customStyle="1" w:styleId="RodapChar">
    <w:name w:val="Rodapé Char"/>
    <w:link w:val="Rodap"/>
    <w:uiPriority w:val="99"/>
    <w:rsid w:val="000E6B90"/>
    <w:rPr>
      <w:sz w:val="24"/>
      <w:szCs w:val="24"/>
    </w:rPr>
  </w:style>
  <w:style w:type="paragraph" w:styleId="TextosemFormatao">
    <w:name w:val="Plain Text"/>
    <w:basedOn w:val="Normal"/>
    <w:link w:val="TextosemFormataoChar"/>
    <w:rsid w:val="00190D74"/>
    <w:rPr>
      <w:rFonts w:ascii="Courier New" w:hAnsi="Courier New"/>
      <w:sz w:val="20"/>
      <w:szCs w:val="20"/>
      <w:lang w:val="x-none" w:eastAsia="x-none"/>
    </w:rPr>
  </w:style>
  <w:style w:type="character" w:customStyle="1" w:styleId="TextosemFormataoChar">
    <w:name w:val="Texto sem Formatação Char"/>
    <w:link w:val="TextosemFormatao"/>
    <w:rsid w:val="00190D74"/>
    <w:rPr>
      <w:rFonts w:ascii="Courier New" w:hAnsi="Courier New"/>
    </w:rPr>
  </w:style>
  <w:style w:type="character" w:customStyle="1" w:styleId="gi">
    <w:name w:val="gi"/>
    <w:rsid w:val="00190D74"/>
  </w:style>
  <w:style w:type="character" w:customStyle="1" w:styleId="Ttulo1Char">
    <w:name w:val="Título 1 Char"/>
    <w:link w:val="Ttulo1"/>
    <w:uiPriority w:val="9"/>
    <w:rsid w:val="00190D74"/>
    <w:rPr>
      <w:rFonts w:ascii="Cambria" w:eastAsia="Times New Roman" w:hAnsi="Cambria" w:cs="Times New Roman"/>
      <w:b/>
      <w:bCs/>
      <w:kern w:val="32"/>
      <w:sz w:val="32"/>
      <w:szCs w:val="32"/>
    </w:rPr>
  </w:style>
  <w:style w:type="paragraph" w:styleId="Corpodetexto">
    <w:name w:val="Body Text"/>
    <w:basedOn w:val="Normal"/>
    <w:link w:val="CorpodetextoChar"/>
    <w:rsid w:val="00190D74"/>
    <w:pPr>
      <w:spacing w:before="100" w:beforeAutospacing="1" w:after="100" w:afterAutospacing="1"/>
    </w:pPr>
    <w:rPr>
      <w:lang w:val="x-none" w:eastAsia="x-none"/>
    </w:rPr>
  </w:style>
  <w:style w:type="character" w:customStyle="1" w:styleId="CorpodetextoChar">
    <w:name w:val="Corpo de texto Char"/>
    <w:link w:val="Corpodetexto"/>
    <w:rsid w:val="00190D74"/>
    <w:rPr>
      <w:sz w:val="24"/>
      <w:szCs w:val="24"/>
    </w:rPr>
  </w:style>
  <w:style w:type="paragraph" w:styleId="PargrafodaLista">
    <w:name w:val="List Paragraph"/>
    <w:basedOn w:val="Normal"/>
    <w:uiPriority w:val="34"/>
    <w:qFormat/>
    <w:rsid w:val="000F117C"/>
    <w:pPr>
      <w:spacing w:before="100" w:beforeAutospacing="1" w:after="100" w:afterAutospacing="1" w:line="360" w:lineRule="auto"/>
      <w:ind w:left="720"/>
      <w:contextualSpacing/>
      <w:jc w:val="both"/>
    </w:pPr>
    <w:rPr>
      <w:rFonts w:ascii="Calibri" w:eastAsia="Calibri" w:hAnsi="Calibri"/>
      <w:sz w:val="22"/>
      <w:szCs w:val="22"/>
      <w:lang w:eastAsia="en-US"/>
    </w:rPr>
  </w:style>
  <w:style w:type="character" w:customStyle="1" w:styleId="TextodenotaderodapChar">
    <w:name w:val="Texto de nota de rodapé Char"/>
    <w:aliases w:val="Char Char"/>
    <w:link w:val="Textodenotaderodap"/>
    <w:uiPriority w:val="99"/>
    <w:qFormat/>
    <w:rsid w:val="000F117C"/>
  </w:style>
  <w:style w:type="paragraph" w:customStyle="1" w:styleId="msonormalcxspmiddle">
    <w:name w:val="msonormalcxspmiddle"/>
    <w:basedOn w:val="Normal"/>
    <w:rsid w:val="001A6171"/>
    <w:pPr>
      <w:spacing w:before="100" w:beforeAutospacing="1" w:after="100" w:afterAutospacing="1"/>
    </w:pPr>
  </w:style>
  <w:style w:type="paragraph" w:customStyle="1" w:styleId="western">
    <w:name w:val="western"/>
    <w:basedOn w:val="Normal"/>
    <w:rsid w:val="001A6171"/>
    <w:pPr>
      <w:spacing w:before="100" w:beforeAutospacing="1" w:after="119"/>
    </w:pPr>
  </w:style>
  <w:style w:type="paragraph" w:customStyle="1" w:styleId="msonormalcxsplast">
    <w:name w:val="msonormalcxsplast"/>
    <w:basedOn w:val="Normal"/>
    <w:rsid w:val="001A6171"/>
    <w:pPr>
      <w:spacing w:before="100" w:beforeAutospacing="1" w:after="100" w:afterAutospacing="1"/>
    </w:pPr>
  </w:style>
  <w:style w:type="paragraph" w:customStyle="1" w:styleId="NormalJustificado">
    <w:name w:val="Normal + Justificado"/>
    <w:aliases w:val="Espaçamento entre linhas:  1,5 linha"/>
    <w:basedOn w:val="Normal"/>
    <w:rsid w:val="001A6171"/>
    <w:pPr>
      <w:spacing w:line="360" w:lineRule="auto"/>
      <w:jc w:val="both"/>
    </w:pPr>
    <w:rPr>
      <w:rFonts w:eastAsia="Calibri"/>
      <w:lang w:eastAsia="en-US"/>
    </w:rPr>
  </w:style>
  <w:style w:type="paragraph" w:customStyle="1" w:styleId="Default">
    <w:name w:val="Default"/>
    <w:rsid w:val="00192CC9"/>
    <w:pPr>
      <w:autoSpaceDE w:val="0"/>
      <w:autoSpaceDN w:val="0"/>
      <w:adjustRightInd w:val="0"/>
    </w:pPr>
    <w:rPr>
      <w:rFonts w:ascii="Calibri" w:eastAsia="Calibri" w:hAnsi="Calibri" w:cs="Calibri"/>
      <w:color w:val="000000"/>
      <w:sz w:val="24"/>
      <w:szCs w:val="24"/>
      <w:lang w:eastAsia="en-US"/>
    </w:rPr>
  </w:style>
  <w:style w:type="paragraph" w:styleId="Pr-formataoHTML">
    <w:name w:val="HTML Preformatted"/>
    <w:basedOn w:val="Normal"/>
    <w:link w:val="Pr-formataoHTMLChar"/>
    <w:uiPriority w:val="99"/>
    <w:unhideWhenUsed/>
    <w:rsid w:val="00746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7460AB"/>
    <w:rPr>
      <w:rFonts w:ascii="Courier New" w:hAnsi="Courier New" w:cs="Courier New"/>
    </w:rPr>
  </w:style>
  <w:style w:type="character" w:customStyle="1" w:styleId="shorttext">
    <w:name w:val="short_text"/>
    <w:basedOn w:val="Fontepargpadro"/>
    <w:rsid w:val="007460AB"/>
  </w:style>
  <w:style w:type="character" w:customStyle="1" w:styleId="ya-q-full-text">
    <w:name w:val="ya-q-full-text"/>
    <w:basedOn w:val="Fontepargpadro"/>
    <w:rsid w:val="007460AB"/>
  </w:style>
  <w:style w:type="paragraph" w:styleId="Legenda">
    <w:name w:val="caption"/>
    <w:basedOn w:val="Normal"/>
    <w:next w:val="Normal"/>
    <w:uiPriority w:val="35"/>
    <w:unhideWhenUsed/>
    <w:qFormat/>
    <w:rsid w:val="009840D8"/>
    <w:pPr>
      <w:suppressAutoHyphens/>
      <w:autoSpaceDN w:val="0"/>
    </w:pPr>
    <w:rPr>
      <w:rFonts w:ascii="Calibri" w:eastAsia="Calibri" w:hAnsi="Calibri"/>
      <w:b/>
      <w:bCs/>
      <w:color w:val="4F81BD"/>
      <w:sz w:val="18"/>
      <w:szCs w:val="18"/>
      <w:lang w:eastAsia="en-US"/>
    </w:rPr>
  </w:style>
  <w:style w:type="character" w:customStyle="1" w:styleId="reference">
    <w:name w:val="reference"/>
    <w:rsid w:val="00A474F6"/>
  </w:style>
  <w:style w:type="paragraph" w:customStyle="1" w:styleId="Estilo3">
    <w:name w:val="Estilo3"/>
    <w:basedOn w:val="Normal"/>
    <w:link w:val="Estilo3Char"/>
    <w:qFormat/>
    <w:rsid w:val="000376C5"/>
    <w:pPr>
      <w:widowControl w:val="0"/>
      <w:suppressAutoHyphens/>
      <w:autoSpaceDN w:val="0"/>
      <w:spacing w:line="360" w:lineRule="auto"/>
      <w:ind w:firstLine="1111"/>
      <w:jc w:val="both"/>
      <w:textAlignment w:val="baseline"/>
    </w:pPr>
    <w:rPr>
      <w:rFonts w:eastAsia="SimSun" w:cs="Lucida Sans"/>
      <w:kern w:val="3"/>
      <w:lang w:eastAsia="zh-CN" w:bidi="hi-IN"/>
    </w:rPr>
  </w:style>
  <w:style w:type="character" w:customStyle="1" w:styleId="Estilo3Char">
    <w:name w:val="Estilo3 Char"/>
    <w:link w:val="Estilo3"/>
    <w:rsid w:val="000376C5"/>
    <w:rPr>
      <w:rFonts w:eastAsia="SimSun" w:cs="Lucida Sans"/>
      <w:kern w:val="3"/>
      <w:sz w:val="24"/>
      <w:szCs w:val="24"/>
      <w:lang w:eastAsia="zh-CN" w:bidi="hi-IN"/>
    </w:rPr>
  </w:style>
  <w:style w:type="paragraph" w:customStyle="1" w:styleId="Estilo1">
    <w:name w:val="Estilo1"/>
    <w:basedOn w:val="Normal"/>
    <w:link w:val="Estilo1Char"/>
    <w:qFormat/>
    <w:rsid w:val="000376C5"/>
    <w:pPr>
      <w:widowControl w:val="0"/>
      <w:suppressAutoHyphens/>
      <w:autoSpaceDN w:val="0"/>
      <w:spacing w:line="360" w:lineRule="auto"/>
      <w:ind w:firstLine="1134"/>
      <w:jc w:val="both"/>
      <w:textAlignment w:val="baseline"/>
    </w:pPr>
    <w:rPr>
      <w:rFonts w:eastAsia="SimSun" w:cs="Lucida Sans"/>
      <w:kern w:val="3"/>
      <w:lang w:eastAsia="zh-CN" w:bidi="hi-IN"/>
    </w:rPr>
  </w:style>
  <w:style w:type="character" w:customStyle="1" w:styleId="Estilo1Char">
    <w:name w:val="Estilo1 Char"/>
    <w:link w:val="Estilo1"/>
    <w:rsid w:val="000376C5"/>
    <w:rPr>
      <w:rFonts w:eastAsia="SimSun" w:cs="Lucida Sans"/>
      <w:kern w:val="3"/>
      <w:sz w:val="24"/>
      <w:szCs w:val="24"/>
      <w:lang w:eastAsia="zh-CN" w:bidi="hi-IN"/>
    </w:rPr>
  </w:style>
  <w:style w:type="paragraph" w:customStyle="1" w:styleId="Estilo2">
    <w:name w:val="Estilo2"/>
    <w:basedOn w:val="Normal"/>
    <w:link w:val="Estilo2Char"/>
    <w:qFormat/>
    <w:rsid w:val="000376C5"/>
    <w:pPr>
      <w:ind w:left="2268"/>
      <w:jc w:val="both"/>
    </w:pPr>
    <w:rPr>
      <w:rFonts w:eastAsia="Calibri"/>
      <w:sz w:val="20"/>
      <w:szCs w:val="20"/>
      <w:lang w:eastAsia="en-US"/>
    </w:rPr>
  </w:style>
  <w:style w:type="character" w:customStyle="1" w:styleId="Estilo2Char">
    <w:name w:val="Estilo2 Char"/>
    <w:link w:val="Estilo2"/>
    <w:rsid w:val="000376C5"/>
    <w:rPr>
      <w:rFonts w:eastAsia="Calibri"/>
      <w:lang w:eastAsia="en-US"/>
    </w:rPr>
  </w:style>
  <w:style w:type="paragraph" w:customStyle="1" w:styleId="Estilo4">
    <w:name w:val="Estilo4"/>
    <w:basedOn w:val="Textodenotaderodap"/>
    <w:link w:val="Estilo4Char"/>
    <w:qFormat/>
    <w:rsid w:val="000376C5"/>
    <w:pPr>
      <w:ind w:left="142" w:hanging="142"/>
      <w:jc w:val="both"/>
    </w:pPr>
    <w:rPr>
      <w:rFonts w:eastAsia="Calibri"/>
      <w:lang w:eastAsia="en-US"/>
    </w:rPr>
  </w:style>
  <w:style w:type="character" w:customStyle="1" w:styleId="Estilo4Char">
    <w:name w:val="Estilo4 Char"/>
    <w:link w:val="Estilo4"/>
    <w:rsid w:val="000376C5"/>
    <w:rPr>
      <w:rFonts w:eastAsia="Calibri"/>
      <w:lang w:eastAsia="en-US"/>
    </w:rPr>
  </w:style>
  <w:style w:type="paragraph" w:styleId="SemEspaamento">
    <w:name w:val="No Spacing"/>
    <w:uiPriority w:val="1"/>
    <w:qFormat/>
    <w:rsid w:val="00115CBC"/>
    <w:rPr>
      <w:rFonts w:ascii="Calibri" w:hAnsi="Calibri"/>
      <w:sz w:val="22"/>
      <w:szCs w:val="22"/>
    </w:rPr>
  </w:style>
  <w:style w:type="character" w:customStyle="1" w:styleId="st">
    <w:name w:val="st"/>
    <w:rsid w:val="00115CBC"/>
  </w:style>
  <w:style w:type="paragraph" w:customStyle="1" w:styleId="Ttulo11">
    <w:name w:val="Título 11"/>
    <w:basedOn w:val="Normal"/>
    <w:next w:val="Normal"/>
    <w:rsid w:val="00115CBC"/>
    <w:pPr>
      <w:keepNext/>
      <w:widowControl w:val="0"/>
      <w:suppressAutoHyphens/>
    </w:pPr>
  </w:style>
  <w:style w:type="paragraph" w:customStyle="1" w:styleId="Ttulo21">
    <w:name w:val="Título 21"/>
    <w:basedOn w:val="Normal"/>
    <w:next w:val="Normal"/>
    <w:rsid w:val="00115CBC"/>
    <w:pPr>
      <w:keepNext/>
      <w:widowControl w:val="0"/>
      <w:suppressAutoHyphens/>
    </w:pPr>
    <w:rPr>
      <w:b/>
      <w:bCs/>
    </w:rPr>
  </w:style>
  <w:style w:type="paragraph" w:customStyle="1" w:styleId="Ttulo41">
    <w:name w:val="Título 41"/>
    <w:basedOn w:val="Normal"/>
    <w:next w:val="Normal"/>
    <w:rsid w:val="00115CBC"/>
    <w:pPr>
      <w:keepNext/>
      <w:widowControl w:val="0"/>
      <w:suppressAutoHyphens/>
      <w:spacing w:after="1500"/>
      <w:jc w:val="center"/>
    </w:pPr>
    <w:rPr>
      <w:b/>
      <w:bCs/>
      <w:sz w:val="40"/>
      <w:szCs w:val="40"/>
    </w:rPr>
  </w:style>
  <w:style w:type="paragraph" w:customStyle="1" w:styleId="Ttulo61">
    <w:name w:val="Título 61"/>
    <w:basedOn w:val="Normal"/>
    <w:next w:val="Normal"/>
    <w:rsid w:val="00115CBC"/>
    <w:pPr>
      <w:keepNext/>
      <w:widowControl w:val="0"/>
      <w:suppressAutoHyphens/>
      <w:jc w:val="center"/>
    </w:pPr>
  </w:style>
  <w:style w:type="character" w:customStyle="1" w:styleId="Ttulo2Char">
    <w:name w:val="Título 2 Char"/>
    <w:link w:val="Ttulo2"/>
    <w:uiPriority w:val="9"/>
    <w:rsid w:val="00115CBC"/>
    <w:rPr>
      <w:b/>
      <w:bCs/>
      <w:sz w:val="36"/>
      <w:szCs w:val="36"/>
    </w:rPr>
  </w:style>
  <w:style w:type="paragraph" w:styleId="CabealhodoSumrio">
    <w:name w:val="TOC Heading"/>
    <w:basedOn w:val="Ttulo1"/>
    <w:next w:val="Normal"/>
    <w:uiPriority w:val="39"/>
    <w:semiHidden/>
    <w:unhideWhenUsed/>
    <w:qFormat/>
    <w:rsid w:val="00115CBC"/>
    <w:pPr>
      <w:keepLines/>
      <w:spacing w:before="480" w:after="0" w:line="276" w:lineRule="auto"/>
      <w:jc w:val="center"/>
      <w:outlineLvl w:val="9"/>
    </w:pPr>
    <w:rPr>
      <w:rFonts w:ascii="Arial" w:hAnsi="Arial"/>
      <w:kern w:val="0"/>
      <w:sz w:val="28"/>
      <w:szCs w:val="28"/>
      <w:lang w:val="pt-BR" w:eastAsia="en-US"/>
    </w:rPr>
  </w:style>
  <w:style w:type="paragraph" w:styleId="Sumrio1">
    <w:name w:val="toc 1"/>
    <w:basedOn w:val="Normal"/>
    <w:next w:val="Normal"/>
    <w:autoRedefine/>
    <w:uiPriority w:val="39"/>
    <w:unhideWhenUsed/>
    <w:rsid w:val="00115CBC"/>
    <w:pPr>
      <w:spacing w:after="100" w:line="276" w:lineRule="auto"/>
    </w:pPr>
    <w:rPr>
      <w:rFonts w:ascii="Calibri" w:hAnsi="Calibri"/>
      <w:b/>
      <w:sz w:val="22"/>
      <w:szCs w:val="22"/>
    </w:rPr>
  </w:style>
  <w:style w:type="paragraph" w:styleId="Sumrio2">
    <w:name w:val="toc 2"/>
    <w:basedOn w:val="Normal"/>
    <w:next w:val="Normal"/>
    <w:autoRedefine/>
    <w:uiPriority w:val="39"/>
    <w:unhideWhenUsed/>
    <w:rsid w:val="00115CBC"/>
    <w:pPr>
      <w:spacing w:after="100" w:line="276" w:lineRule="auto"/>
      <w:ind w:left="220"/>
    </w:pPr>
    <w:rPr>
      <w:rFonts w:ascii="Arial" w:hAnsi="Arial"/>
      <w:szCs w:val="22"/>
    </w:rPr>
  </w:style>
  <w:style w:type="character" w:customStyle="1" w:styleId="highlight">
    <w:name w:val="highlight"/>
    <w:rsid w:val="00115CBC"/>
  </w:style>
  <w:style w:type="paragraph" w:customStyle="1" w:styleId="Ttulo81">
    <w:name w:val="Título 81"/>
    <w:basedOn w:val="Normal"/>
    <w:next w:val="Normal"/>
    <w:rsid w:val="00115CBC"/>
    <w:pPr>
      <w:keepNext/>
      <w:widowControl w:val="0"/>
      <w:suppressAutoHyphens/>
      <w:autoSpaceDE w:val="0"/>
      <w:jc w:val="center"/>
    </w:pPr>
    <w:rPr>
      <w:rFonts w:ascii="Verdana" w:eastAsia="Verdana" w:hAnsi="Verdana" w:cs="Verdana"/>
      <w:b/>
      <w:bCs/>
      <w:sz w:val="28"/>
      <w:szCs w:val="28"/>
      <w:lang w:eastAsia="ar-SA"/>
    </w:rPr>
  </w:style>
  <w:style w:type="paragraph" w:styleId="Ttulodanota">
    <w:name w:val="Note Heading"/>
    <w:basedOn w:val="Normal"/>
    <w:next w:val="Normal"/>
    <w:link w:val="TtulodanotaChar"/>
    <w:uiPriority w:val="99"/>
    <w:unhideWhenUsed/>
    <w:rsid w:val="00115CBC"/>
    <w:rPr>
      <w:rFonts w:ascii="Calibri" w:hAnsi="Calibri"/>
      <w:sz w:val="22"/>
      <w:szCs w:val="22"/>
    </w:rPr>
  </w:style>
  <w:style w:type="character" w:customStyle="1" w:styleId="TtulodanotaChar">
    <w:name w:val="Título da nota Char"/>
    <w:link w:val="Ttulodanota"/>
    <w:uiPriority w:val="99"/>
    <w:rsid w:val="00115CBC"/>
    <w:rPr>
      <w:rFonts w:ascii="Calibri" w:hAnsi="Calibri"/>
      <w:sz w:val="22"/>
      <w:szCs w:val="22"/>
    </w:rPr>
  </w:style>
  <w:style w:type="paragraph" w:customStyle="1" w:styleId="Re">
    <w:name w:val="Re"/>
    <w:rsid w:val="00983C6F"/>
    <w:pPr>
      <w:widowControl w:val="0"/>
      <w:suppressAutoHyphens/>
    </w:pPr>
    <w:rPr>
      <w:rFonts w:ascii="Liberation Serif" w:eastAsia="Liberation Serif" w:hAnsi="Arial" w:cs="Liberation Serif"/>
      <w:sz w:val="24"/>
      <w:szCs w:val="24"/>
      <w:lang w:eastAsia="hi-IN" w:bidi="hi-IN"/>
    </w:rPr>
  </w:style>
  <w:style w:type="paragraph" w:customStyle="1" w:styleId="refere">
    <w:name w:val="refere"/>
    <w:basedOn w:val="Normal"/>
    <w:rsid w:val="00983C6F"/>
    <w:pPr>
      <w:tabs>
        <w:tab w:val="left" w:pos="425"/>
      </w:tabs>
      <w:spacing w:after="400"/>
      <w:ind w:left="851" w:hanging="851"/>
      <w:jc w:val="both"/>
    </w:pPr>
    <w:rPr>
      <w:rFonts w:ascii="Arial" w:hAnsi="Arial"/>
      <w:szCs w:val="20"/>
    </w:rPr>
  </w:style>
  <w:style w:type="paragraph" w:customStyle="1" w:styleId="m1364650025300203812ecxmsonormal">
    <w:name w:val="m_1364650025300203812ecxmsonormal"/>
    <w:basedOn w:val="Normal"/>
    <w:rsid w:val="006F3023"/>
    <w:pPr>
      <w:spacing w:before="100" w:beforeAutospacing="1" w:after="100" w:afterAutospacing="1"/>
    </w:pPr>
  </w:style>
  <w:style w:type="character" w:customStyle="1" w:styleId="il">
    <w:name w:val="il"/>
    <w:rsid w:val="006F3023"/>
  </w:style>
  <w:style w:type="character" w:customStyle="1" w:styleId="Ttulo3Char">
    <w:name w:val="Título 3 Char"/>
    <w:link w:val="Ttulo3"/>
    <w:uiPriority w:val="9"/>
    <w:rsid w:val="00C43077"/>
    <w:rPr>
      <w:rFonts w:ascii="Cambria" w:eastAsia="Times New Roman" w:hAnsi="Cambria" w:cs="Times New Roman"/>
      <w:b/>
      <w:bCs/>
      <w:sz w:val="26"/>
      <w:szCs w:val="26"/>
    </w:rPr>
  </w:style>
  <w:style w:type="character" w:customStyle="1" w:styleId="fontstyle01">
    <w:name w:val="fontstyle01"/>
    <w:rsid w:val="00C43077"/>
    <w:rPr>
      <w:rFonts w:ascii="ArialMT" w:hAnsi="ArialMT" w:hint="default"/>
      <w:b w:val="0"/>
      <w:bCs w:val="0"/>
      <w:i w:val="0"/>
      <w:iCs w:val="0"/>
      <w:color w:val="000000"/>
      <w:sz w:val="24"/>
      <w:szCs w:val="24"/>
    </w:rPr>
  </w:style>
  <w:style w:type="paragraph" w:customStyle="1" w:styleId="Body">
    <w:name w:val="Body"/>
    <w:qFormat/>
    <w:rsid w:val="00C43077"/>
    <w:pPr>
      <w:spacing w:after="160" w:line="259" w:lineRule="auto"/>
    </w:pPr>
    <w:rPr>
      <w:rFonts w:ascii="Calibri" w:eastAsia="Arial Unicode MS" w:hAnsi="Calibri" w:cs="Arial Unicode MS"/>
      <w:color w:val="000000"/>
      <w:sz w:val="22"/>
      <w:szCs w:val="22"/>
      <w:u w:color="000000"/>
      <w:lang w:val="pt-PT"/>
    </w:rPr>
  </w:style>
  <w:style w:type="character" w:customStyle="1" w:styleId="MenoPendente1">
    <w:name w:val="Menção Pendente1"/>
    <w:uiPriority w:val="99"/>
    <w:semiHidden/>
    <w:unhideWhenUsed/>
    <w:rsid w:val="007B4BCE"/>
    <w:rPr>
      <w:color w:val="605E5C"/>
      <w:shd w:val="clear" w:color="auto" w:fill="E1DFDD"/>
    </w:rPr>
  </w:style>
  <w:style w:type="character" w:customStyle="1" w:styleId="y2iqfc">
    <w:name w:val="y2iqfc"/>
    <w:basedOn w:val="Fontepargpadro"/>
    <w:rsid w:val="005672E6"/>
  </w:style>
  <w:style w:type="character" w:customStyle="1" w:styleId="A6">
    <w:name w:val="A6"/>
    <w:uiPriority w:val="99"/>
    <w:rsid w:val="002430A4"/>
    <w:rPr>
      <w:rFonts w:cs="Garamond"/>
      <w:color w:val="000000"/>
      <w:sz w:val="16"/>
      <w:szCs w:val="16"/>
    </w:rPr>
  </w:style>
  <w:style w:type="table" w:styleId="SombreamentoClaro">
    <w:name w:val="Light Shading"/>
    <w:basedOn w:val="Tabelanormal"/>
    <w:uiPriority w:val="60"/>
    <w:rsid w:val="002430A4"/>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electable-text">
    <w:name w:val="selectable-text"/>
    <w:basedOn w:val="Fontepargpadro"/>
    <w:rsid w:val="00431FFB"/>
  </w:style>
  <w:style w:type="paragraph" w:styleId="Textodenotadefim">
    <w:name w:val="endnote text"/>
    <w:basedOn w:val="Normal"/>
    <w:link w:val="TextodenotadefimChar"/>
    <w:uiPriority w:val="99"/>
    <w:unhideWhenUsed/>
    <w:rsid w:val="005D60A4"/>
    <w:rPr>
      <w:rFonts w:ascii="Calibri" w:eastAsia="Calibri" w:hAnsi="Calibri" w:cs="Calibri"/>
      <w:sz w:val="20"/>
      <w:szCs w:val="20"/>
      <w:lang w:val="pt-PT"/>
    </w:rPr>
  </w:style>
  <w:style w:type="character" w:customStyle="1" w:styleId="TextodenotadefimChar">
    <w:name w:val="Texto de nota de fim Char"/>
    <w:basedOn w:val="Fontepargpadro"/>
    <w:link w:val="Textodenotadefim"/>
    <w:uiPriority w:val="99"/>
    <w:rsid w:val="005D60A4"/>
    <w:rPr>
      <w:rFonts w:ascii="Calibri" w:eastAsia="Calibri" w:hAnsi="Calibri" w:cs="Calibri"/>
      <w:lang w:val="pt-PT"/>
    </w:rPr>
  </w:style>
  <w:style w:type="character" w:styleId="Refdenotadefim">
    <w:name w:val="endnote reference"/>
    <w:uiPriority w:val="99"/>
    <w:unhideWhenUsed/>
    <w:rsid w:val="005D60A4"/>
    <w:rPr>
      <w:vertAlign w:val="superscript"/>
    </w:rPr>
  </w:style>
  <w:style w:type="character" w:customStyle="1" w:styleId="EndnoteCharacters">
    <w:name w:val="Endnote Characters"/>
    <w:rsid w:val="005D60A4"/>
    <w:rPr>
      <w:vertAlign w:val="superscript"/>
    </w:rPr>
  </w:style>
  <w:style w:type="paragraph" w:styleId="Subttulo">
    <w:name w:val="Subtitle"/>
    <w:basedOn w:val="Normal"/>
    <w:next w:val="Normal"/>
    <w:link w:val="SubttuloChar"/>
    <w:uiPriority w:val="11"/>
    <w:qFormat/>
    <w:rsid w:val="008529D1"/>
    <w:pPr>
      <w:keepNext/>
      <w:keepLines/>
      <w:spacing w:before="360" w:after="240"/>
      <w:ind w:left="284" w:hanging="284"/>
      <w:jc w:val="both"/>
    </w:pPr>
    <w:rPr>
      <w:rFonts w:ascii="Calibri" w:eastAsia="Calibri" w:hAnsi="Calibri" w:cs="Calibri"/>
      <w:color w:val="000000"/>
      <w:sz w:val="26"/>
      <w:szCs w:val="26"/>
    </w:rPr>
  </w:style>
  <w:style w:type="character" w:customStyle="1" w:styleId="SubttuloChar">
    <w:name w:val="Subtítulo Char"/>
    <w:basedOn w:val="Fontepargpadro"/>
    <w:link w:val="Subttulo"/>
    <w:uiPriority w:val="11"/>
    <w:rsid w:val="008529D1"/>
    <w:rPr>
      <w:rFonts w:ascii="Calibri" w:eastAsia="Calibri" w:hAnsi="Calibri" w:cs="Calibri"/>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78521">
      <w:bodyDiv w:val="1"/>
      <w:marLeft w:val="0"/>
      <w:marRight w:val="0"/>
      <w:marTop w:val="0"/>
      <w:marBottom w:val="0"/>
      <w:divBdr>
        <w:top w:val="none" w:sz="0" w:space="0" w:color="auto"/>
        <w:left w:val="none" w:sz="0" w:space="0" w:color="auto"/>
        <w:bottom w:val="none" w:sz="0" w:space="0" w:color="auto"/>
        <w:right w:val="none" w:sz="0" w:space="0" w:color="auto"/>
      </w:divBdr>
      <w:divsChild>
        <w:div w:id="7019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375">
      <w:bodyDiv w:val="1"/>
      <w:marLeft w:val="0"/>
      <w:marRight w:val="0"/>
      <w:marTop w:val="0"/>
      <w:marBottom w:val="0"/>
      <w:divBdr>
        <w:top w:val="none" w:sz="0" w:space="0" w:color="auto"/>
        <w:left w:val="none" w:sz="0" w:space="0" w:color="auto"/>
        <w:bottom w:val="none" w:sz="0" w:space="0" w:color="auto"/>
        <w:right w:val="none" w:sz="0" w:space="0" w:color="auto"/>
      </w:divBdr>
    </w:div>
    <w:div w:id="320891950">
      <w:bodyDiv w:val="1"/>
      <w:marLeft w:val="0"/>
      <w:marRight w:val="0"/>
      <w:marTop w:val="0"/>
      <w:marBottom w:val="0"/>
      <w:divBdr>
        <w:top w:val="none" w:sz="0" w:space="0" w:color="auto"/>
        <w:left w:val="none" w:sz="0" w:space="0" w:color="auto"/>
        <w:bottom w:val="none" w:sz="0" w:space="0" w:color="auto"/>
        <w:right w:val="none" w:sz="0" w:space="0" w:color="auto"/>
      </w:divBdr>
    </w:div>
    <w:div w:id="426729282">
      <w:bodyDiv w:val="1"/>
      <w:marLeft w:val="0"/>
      <w:marRight w:val="0"/>
      <w:marTop w:val="0"/>
      <w:marBottom w:val="0"/>
      <w:divBdr>
        <w:top w:val="none" w:sz="0" w:space="0" w:color="auto"/>
        <w:left w:val="none" w:sz="0" w:space="0" w:color="auto"/>
        <w:bottom w:val="none" w:sz="0" w:space="0" w:color="auto"/>
        <w:right w:val="none" w:sz="0" w:space="0" w:color="auto"/>
      </w:divBdr>
    </w:div>
    <w:div w:id="479075414">
      <w:bodyDiv w:val="1"/>
      <w:marLeft w:val="0"/>
      <w:marRight w:val="0"/>
      <w:marTop w:val="0"/>
      <w:marBottom w:val="0"/>
      <w:divBdr>
        <w:top w:val="none" w:sz="0" w:space="0" w:color="auto"/>
        <w:left w:val="none" w:sz="0" w:space="0" w:color="auto"/>
        <w:bottom w:val="none" w:sz="0" w:space="0" w:color="auto"/>
        <w:right w:val="none" w:sz="0" w:space="0" w:color="auto"/>
      </w:divBdr>
    </w:div>
    <w:div w:id="506211985">
      <w:bodyDiv w:val="1"/>
      <w:marLeft w:val="0"/>
      <w:marRight w:val="0"/>
      <w:marTop w:val="0"/>
      <w:marBottom w:val="0"/>
      <w:divBdr>
        <w:top w:val="none" w:sz="0" w:space="0" w:color="auto"/>
        <w:left w:val="none" w:sz="0" w:space="0" w:color="auto"/>
        <w:bottom w:val="none" w:sz="0" w:space="0" w:color="auto"/>
        <w:right w:val="none" w:sz="0" w:space="0" w:color="auto"/>
      </w:divBdr>
    </w:div>
    <w:div w:id="575091456">
      <w:bodyDiv w:val="1"/>
      <w:marLeft w:val="0"/>
      <w:marRight w:val="0"/>
      <w:marTop w:val="0"/>
      <w:marBottom w:val="0"/>
      <w:divBdr>
        <w:top w:val="none" w:sz="0" w:space="0" w:color="auto"/>
        <w:left w:val="none" w:sz="0" w:space="0" w:color="auto"/>
        <w:bottom w:val="none" w:sz="0" w:space="0" w:color="auto"/>
        <w:right w:val="none" w:sz="0" w:space="0" w:color="auto"/>
      </w:divBdr>
    </w:div>
    <w:div w:id="632175178">
      <w:bodyDiv w:val="1"/>
      <w:marLeft w:val="0"/>
      <w:marRight w:val="0"/>
      <w:marTop w:val="0"/>
      <w:marBottom w:val="0"/>
      <w:divBdr>
        <w:top w:val="none" w:sz="0" w:space="0" w:color="auto"/>
        <w:left w:val="none" w:sz="0" w:space="0" w:color="auto"/>
        <w:bottom w:val="none" w:sz="0" w:space="0" w:color="auto"/>
        <w:right w:val="none" w:sz="0" w:space="0" w:color="auto"/>
      </w:divBdr>
    </w:div>
    <w:div w:id="644093662">
      <w:bodyDiv w:val="1"/>
      <w:marLeft w:val="0"/>
      <w:marRight w:val="0"/>
      <w:marTop w:val="0"/>
      <w:marBottom w:val="0"/>
      <w:divBdr>
        <w:top w:val="none" w:sz="0" w:space="0" w:color="auto"/>
        <w:left w:val="none" w:sz="0" w:space="0" w:color="auto"/>
        <w:bottom w:val="none" w:sz="0" w:space="0" w:color="auto"/>
        <w:right w:val="none" w:sz="0" w:space="0" w:color="auto"/>
      </w:divBdr>
    </w:div>
    <w:div w:id="727654789">
      <w:bodyDiv w:val="1"/>
      <w:marLeft w:val="0"/>
      <w:marRight w:val="0"/>
      <w:marTop w:val="0"/>
      <w:marBottom w:val="0"/>
      <w:divBdr>
        <w:top w:val="none" w:sz="0" w:space="0" w:color="auto"/>
        <w:left w:val="none" w:sz="0" w:space="0" w:color="auto"/>
        <w:bottom w:val="none" w:sz="0" w:space="0" w:color="auto"/>
        <w:right w:val="none" w:sz="0" w:space="0" w:color="auto"/>
      </w:divBdr>
    </w:div>
    <w:div w:id="957837937">
      <w:bodyDiv w:val="1"/>
      <w:marLeft w:val="0"/>
      <w:marRight w:val="0"/>
      <w:marTop w:val="0"/>
      <w:marBottom w:val="0"/>
      <w:divBdr>
        <w:top w:val="none" w:sz="0" w:space="0" w:color="auto"/>
        <w:left w:val="none" w:sz="0" w:space="0" w:color="auto"/>
        <w:bottom w:val="none" w:sz="0" w:space="0" w:color="auto"/>
        <w:right w:val="none" w:sz="0" w:space="0" w:color="auto"/>
      </w:divBdr>
    </w:div>
    <w:div w:id="1023480990">
      <w:bodyDiv w:val="1"/>
      <w:marLeft w:val="0"/>
      <w:marRight w:val="0"/>
      <w:marTop w:val="0"/>
      <w:marBottom w:val="0"/>
      <w:divBdr>
        <w:top w:val="none" w:sz="0" w:space="0" w:color="auto"/>
        <w:left w:val="none" w:sz="0" w:space="0" w:color="auto"/>
        <w:bottom w:val="none" w:sz="0" w:space="0" w:color="auto"/>
        <w:right w:val="none" w:sz="0" w:space="0" w:color="auto"/>
      </w:divBdr>
    </w:div>
    <w:div w:id="1071345457">
      <w:bodyDiv w:val="1"/>
      <w:marLeft w:val="0"/>
      <w:marRight w:val="0"/>
      <w:marTop w:val="0"/>
      <w:marBottom w:val="0"/>
      <w:divBdr>
        <w:top w:val="none" w:sz="0" w:space="0" w:color="auto"/>
        <w:left w:val="none" w:sz="0" w:space="0" w:color="auto"/>
        <w:bottom w:val="none" w:sz="0" w:space="0" w:color="auto"/>
        <w:right w:val="none" w:sz="0" w:space="0" w:color="auto"/>
      </w:divBdr>
    </w:div>
    <w:div w:id="1084180211">
      <w:bodyDiv w:val="1"/>
      <w:marLeft w:val="0"/>
      <w:marRight w:val="0"/>
      <w:marTop w:val="0"/>
      <w:marBottom w:val="0"/>
      <w:divBdr>
        <w:top w:val="none" w:sz="0" w:space="0" w:color="auto"/>
        <w:left w:val="none" w:sz="0" w:space="0" w:color="auto"/>
        <w:bottom w:val="none" w:sz="0" w:space="0" w:color="auto"/>
        <w:right w:val="none" w:sz="0" w:space="0" w:color="auto"/>
      </w:divBdr>
    </w:div>
    <w:div w:id="1248660525">
      <w:bodyDiv w:val="1"/>
      <w:marLeft w:val="0"/>
      <w:marRight w:val="0"/>
      <w:marTop w:val="0"/>
      <w:marBottom w:val="0"/>
      <w:divBdr>
        <w:top w:val="none" w:sz="0" w:space="0" w:color="auto"/>
        <w:left w:val="none" w:sz="0" w:space="0" w:color="auto"/>
        <w:bottom w:val="none" w:sz="0" w:space="0" w:color="auto"/>
        <w:right w:val="none" w:sz="0" w:space="0" w:color="auto"/>
      </w:divBdr>
    </w:div>
    <w:div w:id="1271622944">
      <w:bodyDiv w:val="1"/>
      <w:marLeft w:val="0"/>
      <w:marRight w:val="0"/>
      <w:marTop w:val="0"/>
      <w:marBottom w:val="0"/>
      <w:divBdr>
        <w:top w:val="none" w:sz="0" w:space="0" w:color="auto"/>
        <w:left w:val="none" w:sz="0" w:space="0" w:color="auto"/>
        <w:bottom w:val="none" w:sz="0" w:space="0" w:color="auto"/>
        <w:right w:val="none" w:sz="0" w:space="0" w:color="auto"/>
      </w:divBdr>
    </w:div>
    <w:div w:id="1290479295">
      <w:bodyDiv w:val="1"/>
      <w:marLeft w:val="0"/>
      <w:marRight w:val="0"/>
      <w:marTop w:val="0"/>
      <w:marBottom w:val="0"/>
      <w:divBdr>
        <w:top w:val="none" w:sz="0" w:space="0" w:color="auto"/>
        <w:left w:val="none" w:sz="0" w:space="0" w:color="auto"/>
        <w:bottom w:val="none" w:sz="0" w:space="0" w:color="auto"/>
        <w:right w:val="none" w:sz="0" w:space="0" w:color="auto"/>
      </w:divBdr>
    </w:div>
    <w:div w:id="1550417333">
      <w:bodyDiv w:val="1"/>
      <w:marLeft w:val="0"/>
      <w:marRight w:val="0"/>
      <w:marTop w:val="0"/>
      <w:marBottom w:val="0"/>
      <w:divBdr>
        <w:top w:val="none" w:sz="0" w:space="0" w:color="auto"/>
        <w:left w:val="none" w:sz="0" w:space="0" w:color="auto"/>
        <w:bottom w:val="none" w:sz="0" w:space="0" w:color="auto"/>
        <w:right w:val="none" w:sz="0" w:space="0" w:color="auto"/>
      </w:divBdr>
    </w:div>
    <w:div w:id="1606419095">
      <w:bodyDiv w:val="1"/>
      <w:marLeft w:val="0"/>
      <w:marRight w:val="0"/>
      <w:marTop w:val="0"/>
      <w:marBottom w:val="0"/>
      <w:divBdr>
        <w:top w:val="none" w:sz="0" w:space="0" w:color="auto"/>
        <w:left w:val="none" w:sz="0" w:space="0" w:color="auto"/>
        <w:bottom w:val="none" w:sz="0" w:space="0" w:color="auto"/>
        <w:right w:val="none" w:sz="0" w:space="0" w:color="auto"/>
      </w:divBdr>
    </w:div>
    <w:div w:id="1686442884">
      <w:bodyDiv w:val="1"/>
      <w:marLeft w:val="0"/>
      <w:marRight w:val="0"/>
      <w:marTop w:val="0"/>
      <w:marBottom w:val="0"/>
      <w:divBdr>
        <w:top w:val="none" w:sz="0" w:space="0" w:color="auto"/>
        <w:left w:val="none" w:sz="0" w:space="0" w:color="auto"/>
        <w:bottom w:val="none" w:sz="0" w:space="0" w:color="auto"/>
        <w:right w:val="none" w:sz="0" w:space="0" w:color="auto"/>
      </w:divBdr>
    </w:div>
    <w:div w:id="1746536841">
      <w:bodyDiv w:val="1"/>
      <w:marLeft w:val="0"/>
      <w:marRight w:val="0"/>
      <w:marTop w:val="0"/>
      <w:marBottom w:val="0"/>
      <w:divBdr>
        <w:top w:val="none" w:sz="0" w:space="0" w:color="auto"/>
        <w:left w:val="none" w:sz="0" w:space="0" w:color="auto"/>
        <w:bottom w:val="none" w:sz="0" w:space="0" w:color="auto"/>
        <w:right w:val="none" w:sz="0" w:space="0" w:color="auto"/>
      </w:divBdr>
      <w:divsChild>
        <w:div w:id="399329398">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959556640">
      <w:bodyDiv w:val="1"/>
      <w:marLeft w:val="0"/>
      <w:marRight w:val="0"/>
      <w:marTop w:val="0"/>
      <w:marBottom w:val="0"/>
      <w:divBdr>
        <w:top w:val="none" w:sz="0" w:space="0" w:color="auto"/>
        <w:left w:val="none" w:sz="0" w:space="0" w:color="auto"/>
        <w:bottom w:val="none" w:sz="0" w:space="0" w:color="auto"/>
        <w:right w:val="none" w:sz="0" w:space="0" w:color="auto"/>
      </w:divBdr>
    </w:div>
    <w:div w:id="1961953712">
      <w:bodyDiv w:val="1"/>
      <w:marLeft w:val="0"/>
      <w:marRight w:val="0"/>
      <w:marTop w:val="0"/>
      <w:marBottom w:val="0"/>
      <w:divBdr>
        <w:top w:val="none" w:sz="0" w:space="0" w:color="auto"/>
        <w:left w:val="none" w:sz="0" w:space="0" w:color="auto"/>
        <w:bottom w:val="none" w:sz="0" w:space="0" w:color="auto"/>
        <w:right w:val="none" w:sz="0" w:space="0" w:color="auto"/>
      </w:divBdr>
    </w:div>
    <w:div w:id="19904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8516-D2AA-4F9A-9F10-7985B570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3973</Words>
  <Characters>24313</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Francisco J G Damasceno</cp:lastModifiedBy>
  <cp:revision>125</cp:revision>
  <cp:lastPrinted>2019-01-24T20:36:00Z</cp:lastPrinted>
  <dcterms:created xsi:type="dcterms:W3CDTF">2024-09-10T11:16:00Z</dcterms:created>
  <dcterms:modified xsi:type="dcterms:W3CDTF">2026-02-04T14:03:00Z</dcterms:modified>
</cp:coreProperties>
</file>